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BF717F" w14:textId="7C927519" w:rsidR="00E23637" w:rsidRDefault="00320D99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ROLE PROFILE</w:t>
      </w:r>
    </w:p>
    <w:p w14:paraId="6871EE60" w14:textId="77777777" w:rsidR="00E23637" w:rsidRDefault="00E23637">
      <w:pPr>
        <w:spacing w:line="169" w:lineRule="exact"/>
        <w:rPr>
          <w:rFonts w:ascii="Times New Roman" w:eastAsia="Times New Roman" w:hAnsi="Times New Roman"/>
          <w:sz w:val="24"/>
        </w:rPr>
      </w:pPr>
    </w:p>
    <w:p w14:paraId="3D29996C" w14:textId="28163446" w:rsidR="00E23637" w:rsidRDefault="00E23637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840"/>
        <w:gridCol w:w="4920"/>
      </w:tblGrid>
      <w:tr w:rsidR="005570EE" w:rsidRPr="00E01031" w14:paraId="5ED57A6F" w14:textId="77777777" w:rsidTr="005E4833">
        <w:trPr>
          <w:trHeight w:val="293"/>
        </w:trPr>
        <w:tc>
          <w:tcPr>
            <w:tcW w:w="2280" w:type="dxa"/>
            <w:shd w:val="clear" w:color="auto" w:fill="001930"/>
            <w:vAlign w:val="bottom"/>
          </w:tcPr>
          <w:p w14:paraId="0EC9D99D" w14:textId="77777777" w:rsidR="005570EE" w:rsidRPr="00E01031" w:rsidRDefault="005570EE" w:rsidP="005E4833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Function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70AE03D2" w14:textId="5C6D4859" w:rsidR="005570EE" w:rsidRPr="00E01031" w:rsidRDefault="00C245BF" w:rsidP="005E4833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Finance</w:t>
            </w:r>
          </w:p>
        </w:tc>
      </w:tr>
      <w:tr w:rsidR="005570EE" w:rsidRPr="00E01031" w14:paraId="731643DD" w14:textId="77777777" w:rsidTr="005E4833">
        <w:trPr>
          <w:trHeight w:val="273"/>
        </w:trPr>
        <w:tc>
          <w:tcPr>
            <w:tcW w:w="2280" w:type="dxa"/>
            <w:shd w:val="clear" w:color="auto" w:fill="001930"/>
            <w:vAlign w:val="bottom"/>
          </w:tcPr>
          <w:p w14:paraId="3EC6EAF0" w14:textId="77777777" w:rsidR="005570EE" w:rsidRPr="00E01031" w:rsidRDefault="005570EE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Job Title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702FC144" w14:textId="5718F60B" w:rsidR="005570EE" w:rsidRPr="00E01031" w:rsidRDefault="00014843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 xml:space="preserve">Group </w:t>
            </w:r>
            <w:r w:rsidR="00C245BF">
              <w:rPr>
                <w:rFonts w:ascii="Arial" w:eastAsia="Arial" w:hAnsi="Arial"/>
                <w:b/>
                <w:sz w:val="22"/>
              </w:rPr>
              <w:t>Financial Controller</w:t>
            </w:r>
          </w:p>
        </w:tc>
      </w:tr>
      <w:tr w:rsidR="005570EE" w:rsidRPr="00E01031" w14:paraId="79443FC0" w14:textId="77777777" w:rsidTr="005E4833">
        <w:trPr>
          <w:trHeight w:val="275"/>
        </w:trPr>
        <w:tc>
          <w:tcPr>
            <w:tcW w:w="2280" w:type="dxa"/>
            <w:tcBorders>
              <w:bottom w:val="nil"/>
            </w:tcBorders>
            <w:shd w:val="clear" w:color="auto" w:fill="001930"/>
            <w:vAlign w:val="bottom"/>
          </w:tcPr>
          <w:p w14:paraId="3836605C" w14:textId="77777777" w:rsidR="005570EE" w:rsidRPr="00E01031" w:rsidRDefault="005570EE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Grade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B72A1" w14:textId="66523521" w:rsidR="005570EE" w:rsidRPr="00E01031" w:rsidRDefault="00073C35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L1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094FB9" w14:textId="77777777" w:rsidR="005570EE" w:rsidRPr="00E01031" w:rsidRDefault="005570EE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570EE" w:rsidRPr="00E01031" w14:paraId="30867B48" w14:textId="77777777" w:rsidTr="005E4833">
        <w:trPr>
          <w:trHeight w:val="242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001930"/>
            <w:vAlign w:val="bottom"/>
          </w:tcPr>
          <w:p w14:paraId="4A4E96E5" w14:textId="77777777" w:rsidR="005570EE" w:rsidRPr="00E01031" w:rsidRDefault="005570EE" w:rsidP="005E4833">
            <w:pPr>
              <w:spacing w:line="242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Reporting Lines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43FFA9A1" w14:textId="77777777" w:rsidR="005570EE" w:rsidRPr="00E01031" w:rsidRDefault="005570EE" w:rsidP="005E4833">
            <w:pPr>
              <w:spacing w:line="242" w:lineRule="exact"/>
              <w:ind w:left="8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Reports 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1B688B" w14:textId="3532FEFC" w:rsidR="005570EE" w:rsidRPr="00E01031" w:rsidRDefault="000E37AD" w:rsidP="005E4833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Chief Financial Officer</w:t>
            </w:r>
          </w:p>
        </w:tc>
      </w:tr>
      <w:tr w:rsidR="005570EE" w:rsidRPr="00E01031" w14:paraId="12EF0B44" w14:textId="77777777" w:rsidTr="005E4833">
        <w:trPr>
          <w:trHeight w:val="26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1930"/>
            <w:vAlign w:val="bottom"/>
          </w:tcPr>
          <w:p w14:paraId="32344A61" w14:textId="77777777" w:rsidR="005570EE" w:rsidRPr="00E01031" w:rsidRDefault="005570EE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1B16412F" w14:textId="77777777" w:rsidR="005570EE" w:rsidRPr="00E01031" w:rsidRDefault="005570EE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CF68AA" w14:textId="77777777" w:rsidR="005570EE" w:rsidRPr="00E01031" w:rsidRDefault="005570EE" w:rsidP="00073C35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5570EE" w:rsidRPr="00E01031" w14:paraId="3C4FDF0A" w14:textId="77777777" w:rsidTr="00073C35">
        <w:trPr>
          <w:trHeight w:val="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778FEA72" w14:textId="77777777" w:rsidR="005570EE" w:rsidRPr="00E01031" w:rsidRDefault="005570EE" w:rsidP="005E48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672200D6" w14:textId="77777777" w:rsidR="005570EE" w:rsidRPr="00E01031" w:rsidRDefault="005570EE" w:rsidP="005E48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0176" w14:textId="77777777" w:rsidR="005570EE" w:rsidRPr="00E01031" w:rsidRDefault="005570EE" w:rsidP="005E4833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</w:tr>
      <w:tr w:rsidR="005570EE" w:rsidRPr="00E01031" w14:paraId="3E2FCAA1" w14:textId="77777777" w:rsidTr="00073C35">
        <w:trPr>
          <w:trHeight w:val="239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5F2C4DEF" w14:textId="77777777" w:rsidR="005570EE" w:rsidRPr="00E01031" w:rsidRDefault="005570EE" w:rsidP="005E48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41B6B8B8" w14:textId="77777777" w:rsidR="005570EE" w:rsidRPr="00E01031" w:rsidRDefault="005570EE" w:rsidP="005E4833">
            <w:pPr>
              <w:spacing w:line="250" w:lineRule="exact"/>
              <w:ind w:left="80"/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  <w:t>Direct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19D93E17" w14:textId="6612D7D2" w:rsidR="005570EE" w:rsidRPr="00E01031" w:rsidRDefault="000E37AD" w:rsidP="005E4833">
            <w:pPr>
              <w:spacing w:line="250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Financial Accoun</w:t>
            </w:r>
            <w:r w:rsidR="00570717">
              <w:rPr>
                <w:rFonts w:ascii="Arial" w:eastAsia="Arial" w:hAnsi="Arial"/>
                <w:b/>
                <w:sz w:val="22"/>
              </w:rPr>
              <w:t>tant; AP Lead; Finance Analyst; Tax Accountant</w:t>
            </w:r>
          </w:p>
        </w:tc>
      </w:tr>
    </w:tbl>
    <w:p w14:paraId="20763744" w14:textId="474F107F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247" w14:paraId="667244BA" w14:textId="77777777" w:rsidTr="00763247">
        <w:tc>
          <w:tcPr>
            <w:tcW w:w="9010" w:type="dxa"/>
          </w:tcPr>
          <w:p w14:paraId="48C371AE" w14:textId="77777777" w:rsidR="00763247" w:rsidRDefault="00763247" w:rsidP="001158D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Aim of the role</w:t>
            </w:r>
          </w:p>
          <w:p w14:paraId="0CECFF73" w14:textId="174D3C00" w:rsidR="00763247" w:rsidRPr="00FA6F59" w:rsidRDefault="00763247" w:rsidP="00763247">
            <w:pPr>
              <w:spacing w:line="173" w:lineRule="exact"/>
              <w:rPr>
                <w:rFonts w:ascii="Times New Roman" w:eastAsia="Times New Roman" w:hAnsi="Times New Roman"/>
              </w:rPr>
            </w:pPr>
          </w:p>
          <w:p w14:paraId="5AC21F97" w14:textId="404BBF15" w:rsidR="002B3502" w:rsidRPr="00FA6F59" w:rsidRDefault="002B3502" w:rsidP="002B3502">
            <w:pPr>
              <w:spacing w:line="173" w:lineRule="exact"/>
              <w:rPr>
                <w:rFonts w:ascii="Arial" w:eastAsia="Times New Roman" w:hAnsi="Arial"/>
              </w:rPr>
            </w:pPr>
            <w:r w:rsidRPr="00FA6F59">
              <w:rPr>
                <w:rFonts w:ascii="Arial" w:eastAsia="Times New Roman" w:hAnsi="Arial"/>
                <w:lang w:val="en-US"/>
              </w:rPr>
              <w:t>Controls untypical Finance as a legal entity, consolidating regions and group, putting in place robust process, templates, controls and standards</w:t>
            </w:r>
          </w:p>
          <w:p w14:paraId="0903943C" w14:textId="695A792B" w:rsidR="005168D0" w:rsidRDefault="005168D0" w:rsidP="00763247">
            <w:pPr>
              <w:spacing w:line="173" w:lineRule="exact"/>
              <w:rPr>
                <w:rFonts w:ascii="Times New Roman" w:eastAsia="Times New Roman" w:hAnsi="Times New Roman"/>
                <w:sz w:val="24"/>
              </w:rPr>
            </w:pPr>
          </w:p>
          <w:p w14:paraId="4EE74960" w14:textId="19F6D127" w:rsidR="005168D0" w:rsidRDefault="005168D0" w:rsidP="00763247">
            <w:pPr>
              <w:spacing w:line="173" w:lineRule="exact"/>
              <w:rPr>
                <w:rFonts w:ascii="Times New Roman" w:eastAsia="Times New Roman" w:hAnsi="Times New Roman"/>
                <w:sz w:val="24"/>
              </w:rPr>
            </w:pPr>
          </w:p>
          <w:p w14:paraId="5C55D487" w14:textId="0562F57D" w:rsidR="00763247" w:rsidRDefault="00763247" w:rsidP="00FA6F59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Responsibilities and Duties</w:t>
            </w:r>
          </w:p>
          <w:p w14:paraId="40706CF7" w14:textId="3411252D" w:rsidR="00607528" w:rsidRDefault="00607528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06C9DF5B" w14:textId="77777777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>Owns and maintains Finance Policy, Governance and Control, ensuring documentation (in central library) and appropriate ownership and escalation</w:t>
            </w:r>
          </w:p>
          <w:p w14:paraId="098A538B" w14:textId="77777777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>Undertakes consolidation and statutory reporting across regions and group, meeting reporting timescales and quality</w:t>
            </w:r>
          </w:p>
          <w:p w14:paraId="1AB3B8CA" w14:textId="3D0D6FD1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>Supports Group Functions develop their overheads budgets and forecasts and respond to monthly MI queries (C</w:t>
            </w:r>
            <w:r>
              <w:rPr>
                <w:rFonts w:ascii="Arial" w:eastAsia="Arial" w:hAnsi="Arial"/>
                <w:bCs/>
              </w:rPr>
              <w:t xml:space="preserve">hief </w:t>
            </w:r>
            <w:r w:rsidRPr="00607528">
              <w:rPr>
                <w:rFonts w:ascii="Arial" w:eastAsia="Arial" w:hAnsi="Arial"/>
                <w:bCs/>
              </w:rPr>
              <w:t>E</w:t>
            </w:r>
            <w:r w:rsidR="004B7FDA">
              <w:rPr>
                <w:rFonts w:ascii="Arial" w:eastAsia="Arial" w:hAnsi="Arial"/>
                <w:bCs/>
              </w:rPr>
              <w:t xml:space="preserve">xecutive </w:t>
            </w:r>
            <w:r w:rsidRPr="00607528">
              <w:rPr>
                <w:rFonts w:ascii="Arial" w:eastAsia="Arial" w:hAnsi="Arial"/>
                <w:bCs/>
              </w:rPr>
              <w:t>O</w:t>
            </w:r>
            <w:r w:rsidR="004B7FDA">
              <w:rPr>
                <w:rFonts w:ascii="Arial" w:eastAsia="Arial" w:hAnsi="Arial"/>
                <w:bCs/>
              </w:rPr>
              <w:t>ffice</w:t>
            </w:r>
            <w:r w:rsidR="006063FD">
              <w:rPr>
                <w:rFonts w:ascii="Arial" w:eastAsia="Arial" w:hAnsi="Arial"/>
                <w:bCs/>
              </w:rPr>
              <w:t>r</w:t>
            </w:r>
            <w:r w:rsidRPr="00607528">
              <w:rPr>
                <w:rFonts w:ascii="Arial" w:eastAsia="Arial" w:hAnsi="Arial"/>
                <w:bCs/>
              </w:rPr>
              <w:t xml:space="preserve">, </w:t>
            </w:r>
            <w:r w:rsidR="006063FD">
              <w:rPr>
                <w:rFonts w:ascii="Arial" w:eastAsia="Arial" w:hAnsi="Arial"/>
                <w:bCs/>
              </w:rPr>
              <w:t>Chief</w:t>
            </w:r>
            <w:r w:rsidR="004B7FDA">
              <w:rPr>
                <w:rFonts w:ascii="Arial" w:eastAsia="Arial" w:hAnsi="Arial"/>
                <w:bCs/>
              </w:rPr>
              <w:t xml:space="preserve"> </w:t>
            </w:r>
            <w:r w:rsidRPr="00607528">
              <w:rPr>
                <w:rFonts w:ascii="Arial" w:eastAsia="Arial" w:hAnsi="Arial"/>
                <w:bCs/>
              </w:rPr>
              <w:t>D</w:t>
            </w:r>
            <w:r w:rsidR="004B7FDA">
              <w:rPr>
                <w:rFonts w:ascii="Arial" w:eastAsia="Arial" w:hAnsi="Arial"/>
                <w:bCs/>
              </w:rPr>
              <w:t xml:space="preserve">evelopment </w:t>
            </w:r>
            <w:r w:rsidRPr="00607528">
              <w:rPr>
                <w:rFonts w:ascii="Arial" w:eastAsia="Arial" w:hAnsi="Arial"/>
                <w:bCs/>
              </w:rPr>
              <w:t>D</w:t>
            </w:r>
            <w:r w:rsidR="004B7FDA">
              <w:rPr>
                <w:rFonts w:ascii="Arial" w:eastAsia="Arial" w:hAnsi="Arial"/>
                <w:bCs/>
              </w:rPr>
              <w:t>irector</w:t>
            </w:r>
            <w:r w:rsidRPr="00607528">
              <w:rPr>
                <w:rFonts w:ascii="Arial" w:eastAsia="Arial" w:hAnsi="Arial"/>
                <w:bCs/>
              </w:rPr>
              <w:t>, G</w:t>
            </w:r>
            <w:r w:rsidR="004B7FDA">
              <w:rPr>
                <w:rFonts w:ascii="Arial" w:eastAsia="Arial" w:hAnsi="Arial"/>
                <w:bCs/>
              </w:rPr>
              <w:t xml:space="preserve">roup </w:t>
            </w:r>
            <w:r w:rsidRPr="00607528">
              <w:rPr>
                <w:rFonts w:ascii="Arial" w:eastAsia="Arial" w:hAnsi="Arial"/>
                <w:bCs/>
              </w:rPr>
              <w:t>I</w:t>
            </w:r>
            <w:r w:rsidR="004B7FDA">
              <w:rPr>
                <w:rFonts w:ascii="Arial" w:eastAsia="Arial" w:hAnsi="Arial"/>
                <w:bCs/>
              </w:rPr>
              <w:t xml:space="preserve">nnovation </w:t>
            </w:r>
            <w:r w:rsidRPr="00607528">
              <w:rPr>
                <w:rFonts w:ascii="Arial" w:eastAsia="Arial" w:hAnsi="Arial"/>
                <w:bCs/>
              </w:rPr>
              <w:t>D</w:t>
            </w:r>
            <w:r w:rsidR="004B7FDA">
              <w:rPr>
                <w:rFonts w:ascii="Arial" w:eastAsia="Arial" w:hAnsi="Arial"/>
                <w:bCs/>
              </w:rPr>
              <w:t>irector</w:t>
            </w:r>
            <w:r w:rsidRPr="00607528">
              <w:rPr>
                <w:rFonts w:ascii="Arial" w:eastAsia="Arial" w:hAnsi="Arial"/>
                <w:bCs/>
              </w:rPr>
              <w:t xml:space="preserve">, </w:t>
            </w:r>
            <w:r w:rsidR="006063FD">
              <w:rPr>
                <w:rFonts w:ascii="Arial" w:eastAsia="Arial" w:hAnsi="Arial"/>
                <w:bCs/>
              </w:rPr>
              <w:t>Chief</w:t>
            </w:r>
            <w:r w:rsidR="004B7FDA">
              <w:rPr>
                <w:rFonts w:ascii="Arial" w:eastAsia="Arial" w:hAnsi="Arial"/>
                <w:bCs/>
              </w:rPr>
              <w:t xml:space="preserve"> </w:t>
            </w:r>
            <w:r w:rsidRPr="00607528">
              <w:rPr>
                <w:rFonts w:ascii="Arial" w:eastAsia="Arial" w:hAnsi="Arial"/>
                <w:bCs/>
              </w:rPr>
              <w:t>S</w:t>
            </w:r>
            <w:r w:rsidR="004B7FDA">
              <w:rPr>
                <w:rFonts w:ascii="Arial" w:eastAsia="Arial" w:hAnsi="Arial"/>
                <w:bCs/>
              </w:rPr>
              <w:t xml:space="preserve">ales </w:t>
            </w:r>
            <w:r w:rsidRPr="00607528">
              <w:rPr>
                <w:rFonts w:ascii="Arial" w:eastAsia="Arial" w:hAnsi="Arial"/>
                <w:bCs/>
              </w:rPr>
              <w:t>&amp;</w:t>
            </w:r>
            <w:r w:rsidR="004B7FDA">
              <w:rPr>
                <w:rFonts w:ascii="Arial" w:eastAsia="Arial" w:hAnsi="Arial"/>
                <w:bCs/>
              </w:rPr>
              <w:t xml:space="preserve"> </w:t>
            </w:r>
            <w:r w:rsidRPr="00607528">
              <w:rPr>
                <w:rFonts w:ascii="Arial" w:eastAsia="Arial" w:hAnsi="Arial"/>
                <w:bCs/>
              </w:rPr>
              <w:t>M</w:t>
            </w:r>
            <w:r w:rsidR="004B7FDA">
              <w:rPr>
                <w:rFonts w:ascii="Arial" w:eastAsia="Arial" w:hAnsi="Arial"/>
                <w:bCs/>
              </w:rPr>
              <w:t xml:space="preserve">arketing </w:t>
            </w:r>
            <w:r w:rsidR="006063FD">
              <w:rPr>
                <w:rFonts w:ascii="Arial" w:eastAsia="Arial" w:hAnsi="Arial"/>
                <w:bCs/>
              </w:rPr>
              <w:t>Officer</w:t>
            </w:r>
            <w:r w:rsidRPr="00607528">
              <w:rPr>
                <w:rFonts w:ascii="Arial" w:eastAsia="Arial" w:hAnsi="Arial"/>
                <w:bCs/>
              </w:rPr>
              <w:t>, C</w:t>
            </w:r>
            <w:r w:rsidR="004B7FDA">
              <w:rPr>
                <w:rFonts w:ascii="Arial" w:eastAsia="Arial" w:hAnsi="Arial"/>
                <w:bCs/>
              </w:rPr>
              <w:t xml:space="preserve">hief </w:t>
            </w:r>
            <w:r w:rsidRPr="00607528">
              <w:rPr>
                <w:rFonts w:ascii="Arial" w:eastAsia="Arial" w:hAnsi="Arial"/>
                <w:bCs/>
              </w:rPr>
              <w:t>F</w:t>
            </w:r>
            <w:r w:rsidR="004B7FDA">
              <w:rPr>
                <w:rFonts w:ascii="Arial" w:eastAsia="Arial" w:hAnsi="Arial"/>
                <w:bCs/>
              </w:rPr>
              <w:t xml:space="preserve">inancial </w:t>
            </w:r>
            <w:r w:rsidRPr="00607528">
              <w:rPr>
                <w:rFonts w:ascii="Arial" w:eastAsia="Arial" w:hAnsi="Arial"/>
                <w:bCs/>
              </w:rPr>
              <w:t>O</w:t>
            </w:r>
            <w:r w:rsidR="004B7FDA">
              <w:rPr>
                <w:rFonts w:ascii="Arial" w:eastAsia="Arial" w:hAnsi="Arial"/>
                <w:bCs/>
              </w:rPr>
              <w:t>fficer</w:t>
            </w:r>
            <w:r w:rsidRPr="00607528">
              <w:rPr>
                <w:rFonts w:ascii="Arial" w:eastAsia="Arial" w:hAnsi="Arial"/>
                <w:bCs/>
              </w:rPr>
              <w:t>, H</w:t>
            </w:r>
            <w:r w:rsidR="004B7FDA">
              <w:rPr>
                <w:rFonts w:ascii="Arial" w:eastAsia="Arial" w:hAnsi="Arial"/>
                <w:bCs/>
              </w:rPr>
              <w:t xml:space="preserve">uman </w:t>
            </w:r>
            <w:r w:rsidRPr="00607528">
              <w:rPr>
                <w:rFonts w:ascii="Arial" w:eastAsia="Arial" w:hAnsi="Arial"/>
                <w:bCs/>
              </w:rPr>
              <w:t>R</w:t>
            </w:r>
            <w:r w:rsidR="004B7FDA">
              <w:rPr>
                <w:rFonts w:ascii="Arial" w:eastAsia="Arial" w:hAnsi="Arial"/>
                <w:bCs/>
              </w:rPr>
              <w:t>eso</w:t>
            </w:r>
            <w:r w:rsidR="00592E31">
              <w:rPr>
                <w:rFonts w:ascii="Arial" w:eastAsia="Arial" w:hAnsi="Arial"/>
                <w:bCs/>
              </w:rPr>
              <w:t>u</w:t>
            </w:r>
            <w:r w:rsidR="004B7FDA">
              <w:rPr>
                <w:rFonts w:ascii="Arial" w:eastAsia="Arial" w:hAnsi="Arial"/>
                <w:bCs/>
              </w:rPr>
              <w:t>rces</w:t>
            </w:r>
            <w:r w:rsidRPr="00607528">
              <w:rPr>
                <w:rFonts w:ascii="Arial" w:eastAsia="Arial" w:hAnsi="Arial"/>
                <w:bCs/>
              </w:rPr>
              <w:t>, Legal and group element of C</w:t>
            </w:r>
            <w:r w:rsidR="004B7FDA">
              <w:rPr>
                <w:rFonts w:ascii="Arial" w:eastAsia="Arial" w:hAnsi="Arial"/>
                <w:bCs/>
              </w:rPr>
              <w:t xml:space="preserve">hief </w:t>
            </w:r>
            <w:r w:rsidRPr="00607528">
              <w:rPr>
                <w:rFonts w:ascii="Arial" w:eastAsia="Arial" w:hAnsi="Arial"/>
                <w:bCs/>
              </w:rPr>
              <w:t>O</w:t>
            </w:r>
            <w:r w:rsidR="004B7FDA">
              <w:rPr>
                <w:rFonts w:ascii="Arial" w:eastAsia="Arial" w:hAnsi="Arial"/>
                <w:bCs/>
              </w:rPr>
              <w:t xml:space="preserve">perating </w:t>
            </w:r>
            <w:r w:rsidRPr="00607528">
              <w:rPr>
                <w:rFonts w:ascii="Arial" w:eastAsia="Arial" w:hAnsi="Arial"/>
                <w:bCs/>
              </w:rPr>
              <w:t>O</w:t>
            </w:r>
            <w:r w:rsidR="004B7FDA">
              <w:rPr>
                <w:rFonts w:ascii="Arial" w:eastAsia="Arial" w:hAnsi="Arial"/>
                <w:bCs/>
              </w:rPr>
              <w:t>fficer</w:t>
            </w:r>
            <w:r w:rsidRPr="00607528">
              <w:rPr>
                <w:rFonts w:ascii="Arial" w:eastAsia="Arial" w:hAnsi="Arial"/>
                <w:bCs/>
              </w:rPr>
              <w:t xml:space="preserve">) </w:t>
            </w:r>
          </w:p>
          <w:p w14:paraId="7BC4E72F" w14:textId="77777777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>Manages Accounts Payable and associated payments process and team</w:t>
            </w:r>
          </w:p>
          <w:p w14:paraId="4BE5F30E" w14:textId="77777777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>Owns and maintains Travel and Expense process, established documented Delegations of Authority, and associated governance</w:t>
            </w:r>
          </w:p>
          <w:p w14:paraId="4FAA3906" w14:textId="1DD4AA40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>Owns and maintains tax strategy (VAT, CIS, Corporation Tax) and application to reporting</w:t>
            </w:r>
          </w:p>
          <w:p w14:paraId="505A8C52" w14:textId="77777777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 xml:space="preserve">Manages relationship with HMRC, making corporate, VAT, CIS and other tax payments on time as calculated </w:t>
            </w:r>
          </w:p>
          <w:p w14:paraId="3CC60A45" w14:textId="04F79326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>Sign-off internal audit strategy and plan, managing internal stakeholders, reviewing reports and escalating material and thematic issues to C</w:t>
            </w:r>
            <w:r w:rsidR="002606F0">
              <w:rPr>
                <w:rFonts w:ascii="Arial" w:eastAsia="Arial" w:hAnsi="Arial"/>
                <w:bCs/>
              </w:rPr>
              <w:t xml:space="preserve">hief </w:t>
            </w:r>
            <w:r w:rsidRPr="00607528">
              <w:rPr>
                <w:rFonts w:ascii="Arial" w:eastAsia="Arial" w:hAnsi="Arial"/>
                <w:bCs/>
              </w:rPr>
              <w:t>F</w:t>
            </w:r>
            <w:r w:rsidR="002606F0">
              <w:rPr>
                <w:rFonts w:ascii="Arial" w:eastAsia="Arial" w:hAnsi="Arial"/>
                <w:bCs/>
              </w:rPr>
              <w:t xml:space="preserve">inancial </w:t>
            </w:r>
            <w:r w:rsidRPr="00607528">
              <w:rPr>
                <w:rFonts w:ascii="Arial" w:eastAsia="Arial" w:hAnsi="Arial"/>
                <w:bCs/>
              </w:rPr>
              <w:t>O</w:t>
            </w:r>
            <w:r w:rsidR="002606F0">
              <w:rPr>
                <w:rFonts w:ascii="Arial" w:eastAsia="Arial" w:hAnsi="Arial"/>
                <w:bCs/>
              </w:rPr>
              <w:t>fficer</w:t>
            </w:r>
          </w:p>
          <w:p w14:paraId="1484C2CC" w14:textId="5467C4DE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>Supports external auditors (appointed by C</w:t>
            </w:r>
            <w:r w:rsidR="002606F0">
              <w:rPr>
                <w:rFonts w:ascii="Arial" w:eastAsia="Arial" w:hAnsi="Arial"/>
                <w:bCs/>
              </w:rPr>
              <w:t xml:space="preserve">hief </w:t>
            </w:r>
            <w:r w:rsidRPr="00607528">
              <w:rPr>
                <w:rFonts w:ascii="Arial" w:eastAsia="Arial" w:hAnsi="Arial"/>
                <w:bCs/>
              </w:rPr>
              <w:t>F</w:t>
            </w:r>
            <w:r w:rsidR="002606F0">
              <w:rPr>
                <w:rFonts w:ascii="Arial" w:eastAsia="Arial" w:hAnsi="Arial"/>
                <w:bCs/>
              </w:rPr>
              <w:t xml:space="preserve">inance </w:t>
            </w:r>
            <w:r w:rsidRPr="00607528">
              <w:rPr>
                <w:rFonts w:ascii="Arial" w:eastAsia="Arial" w:hAnsi="Arial"/>
                <w:bCs/>
              </w:rPr>
              <w:t>O</w:t>
            </w:r>
            <w:r w:rsidR="002606F0">
              <w:rPr>
                <w:rFonts w:ascii="Arial" w:eastAsia="Arial" w:hAnsi="Arial"/>
                <w:bCs/>
              </w:rPr>
              <w:t>fficer</w:t>
            </w:r>
            <w:r w:rsidRPr="00607528">
              <w:rPr>
                <w:rFonts w:ascii="Arial" w:eastAsia="Arial" w:hAnsi="Arial"/>
                <w:bCs/>
              </w:rPr>
              <w:t xml:space="preserve"> and T</w:t>
            </w:r>
            <w:r w:rsidR="002606F0">
              <w:rPr>
                <w:rFonts w:ascii="Arial" w:eastAsia="Arial" w:hAnsi="Arial"/>
                <w:bCs/>
              </w:rPr>
              <w:t xml:space="preserve">erra </w:t>
            </w:r>
            <w:proofErr w:type="spellStart"/>
            <w:r w:rsidRPr="00607528">
              <w:rPr>
                <w:rFonts w:ascii="Arial" w:eastAsia="Arial" w:hAnsi="Arial"/>
                <w:bCs/>
              </w:rPr>
              <w:t>F</w:t>
            </w:r>
            <w:r w:rsidR="002606F0">
              <w:rPr>
                <w:rFonts w:ascii="Arial" w:eastAsia="Arial" w:hAnsi="Arial"/>
                <w:bCs/>
              </w:rPr>
              <w:t>irma</w:t>
            </w:r>
            <w:proofErr w:type="spellEnd"/>
            <w:r w:rsidRPr="00607528">
              <w:rPr>
                <w:rFonts w:ascii="Arial" w:eastAsia="Arial" w:hAnsi="Arial"/>
                <w:bCs/>
              </w:rPr>
              <w:t>) and manages annual calendar, including tracking of actions points. Supports C</w:t>
            </w:r>
            <w:r w:rsidR="002606F0">
              <w:rPr>
                <w:rFonts w:ascii="Arial" w:eastAsia="Arial" w:hAnsi="Arial"/>
                <w:bCs/>
              </w:rPr>
              <w:t xml:space="preserve">hief </w:t>
            </w:r>
            <w:r w:rsidRPr="00607528">
              <w:rPr>
                <w:rFonts w:ascii="Arial" w:eastAsia="Arial" w:hAnsi="Arial"/>
                <w:bCs/>
              </w:rPr>
              <w:t>F</w:t>
            </w:r>
            <w:r w:rsidR="002606F0">
              <w:rPr>
                <w:rFonts w:ascii="Arial" w:eastAsia="Arial" w:hAnsi="Arial"/>
                <w:bCs/>
              </w:rPr>
              <w:t xml:space="preserve">inancial </w:t>
            </w:r>
            <w:r w:rsidRPr="00607528">
              <w:rPr>
                <w:rFonts w:ascii="Arial" w:eastAsia="Arial" w:hAnsi="Arial"/>
                <w:bCs/>
              </w:rPr>
              <w:t>O</w:t>
            </w:r>
            <w:r w:rsidR="002606F0">
              <w:rPr>
                <w:rFonts w:ascii="Arial" w:eastAsia="Arial" w:hAnsi="Arial"/>
                <w:bCs/>
              </w:rPr>
              <w:t>fficer</w:t>
            </w:r>
            <w:r w:rsidRPr="00607528">
              <w:rPr>
                <w:rFonts w:ascii="Arial" w:eastAsia="Arial" w:hAnsi="Arial"/>
                <w:bCs/>
              </w:rPr>
              <w:t xml:space="preserve"> in managing the Audit Committee</w:t>
            </w:r>
          </w:p>
          <w:p w14:paraId="4431DBC2" w14:textId="77777777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>Jointly manages Treasury and Cash Management with the Group Finance Director</w:t>
            </w:r>
          </w:p>
          <w:p w14:paraId="47C87E8A" w14:textId="77777777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>Provides financial and tax input to strategic investments and projects as required</w:t>
            </w:r>
          </w:p>
          <w:p w14:paraId="71AB3E89" w14:textId="77777777" w:rsidR="00607528" w:rsidRPr="00607528" w:rsidRDefault="00607528" w:rsidP="0072625D">
            <w:pPr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Cs/>
              </w:rPr>
            </w:pPr>
            <w:r w:rsidRPr="00607528">
              <w:rPr>
                <w:rFonts w:ascii="Arial" w:eastAsia="Arial" w:hAnsi="Arial"/>
                <w:bCs/>
              </w:rPr>
              <w:t>Scans for external best practice and new and updated accounting regulation to maintain compliance</w:t>
            </w:r>
          </w:p>
          <w:p w14:paraId="10CBF7A8" w14:textId="77777777" w:rsidR="00607528" w:rsidRPr="00113078" w:rsidRDefault="00607528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0176AB04" w14:textId="3DBECC0D" w:rsidR="005168D0" w:rsidRDefault="00763247" w:rsidP="004E0DDC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Knowledge Skills and Experience</w:t>
            </w:r>
          </w:p>
          <w:p w14:paraId="5BA6EF3B" w14:textId="77777777" w:rsidR="005168D0" w:rsidRPr="005168D0" w:rsidRDefault="005168D0" w:rsidP="005168D0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6ED2DA36" w14:textId="0798F66A" w:rsidR="0072625D" w:rsidRPr="00F973A1" w:rsidRDefault="0072625D" w:rsidP="0072625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F973A1">
              <w:rPr>
                <w:rFonts w:ascii="Arial" w:hAnsi="Arial"/>
              </w:rPr>
              <w:t>Fully qualified chartered accountant </w:t>
            </w:r>
            <w:r w:rsidRPr="00F973A1">
              <w:rPr>
                <w:rFonts w:ascii="Arial" w:hAnsi="Arial"/>
                <w:color w:val="0F151A"/>
              </w:rPr>
              <w:t>(ACA/ACCA/CIMA)</w:t>
            </w:r>
          </w:p>
          <w:p w14:paraId="2A0A4241" w14:textId="6068B0FF" w:rsidR="0072625D" w:rsidRPr="00F973A1" w:rsidRDefault="00095B55" w:rsidP="0072625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Significant</w:t>
            </w:r>
            <w:r w:rsidR="0072625D" w:rsidRPr="00F973A1">
              <w:rPr>
                <w:rFonts w:ascii="Arial" w:hAnsi="Arial"/>
              </w:rPr>
              <w:t xml:space="preserve"> PQE</w:t>
            </w:r>
          </w:p>
          <w:p w14:paraId="669C7C2C" w14:textId="1E0C75EC" w:rsidR="0072625D" w:rsidRPr="00F973A1" w:rsidRDefault="004E0DDC" w:rsidP="0072625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Proven history o</w:t>
            </w:r>
            <w:r w:rsidR="0072625D" w:rsidRPr="00F973A1">
              <w:rPr>
                <w:rFonts w:ascii="Arial" w:hAnsi="Arial"/>
              </w:rPr>
              <w:t>perat</w:t>
            </w:r>
            <w:r>
              <w:rPr>
                <w:rFonts w:ascii="Arial" w:hAnsi="Arial"/>
              </w:rPr>
              <w:t>ing</w:t>
            </w:r>
            <w:r w:rsidR="0072625D" w:rsidRPr="00F973A1">
              <w:rPr>
                <w:rFonts w:ascii="Arial" w:hAnsi="Arial"/>
              </w:rPr>
              <w:t xml:space="preserve"> at Financial Controller level</w:t>
            </w:r>
          </w:p>
          <w:p w14:paraId="1C54858B" w14:textId="5F149B21" w:rsidR="0072625D" w:rsidRPr="00F973A1" w:rsidRDefault="0072625D" w:rsidP="0072625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Pr="00F973A1">
              <w:rPr>
                <w:rFonts w:ascii="Arial" w:hAnsi="Arial"/>
              </w:rPr>
              <w:t>un audit processes with external auditors</w:t>
            </w:r>
          </w:p>
          <w:p w14:paraId="7193EC00" w14:textId="34901AE7" w:rsidR="0072625D" w:rsidRPr="00F973A1" w:rsidRDefault="0072625D" w:rsidP="0072625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F973A1">
              <w:rPr>
                <w:rFonts w:ascii="Arial" w:hAnsi="Arial"/>
              </w:rPr>
              <w:t>Have a track record of delivering robust control environments</w:t>
            </w:r>
          </w:p>
          <w:p w14:paraId="52D1B947" w14:textId="1764E890" w:rsidR="0072625D" w:rsidRPr="00F973A1" w:rsidRDefault="0072625D" w:rsidP="0072625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0F151A"/>
              </w:rPr>
            </w:pPr>
            <w:r>
              <w:rPr>
                <w:rFonts w:ascii="Arial" w:hAnsi="Arial"/>
                <w:color w:val="0F151A"/>
              </w:rPr>
              <w:t>Ability</w:t>
            </w:r>
            <w:r w:rsidRPr="00F973A1">
              <w:rPr>
                <w:rFonts w:ascii="Arial" w:hAnsi="Arial"/>
                <w:color w:val="0F151A"/>
              </w:rPr>
              <w:t xml:space="preserve"> to plan and prioritise workload to ensure objectives are achieved on time (in a pressurised environment)</w:t>
            </w:r>
          </w:p>
          <w:p w14:paraId="52BDCD9B" w14:textId="638E32AE" w:rsidR="0072625D" w:rsidRPr="00F973A1" w:rsidRDefault="0072625D" w:rsidP="0072625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0F151A"/>
              </w:rPr>
            </w:pPr>
            <w:r w:rsidRPr="00F973A1">
              <w:rPr>
                <w:rFonts w:ascii="Arial" w:hAnsi="Arial"/>
                <w:color w:val="0F151A"/>
              </w:rPr>
              <w:t>Possess strong leadership, interpersonal and communication skills</w:t>
            </w:r>
          </w:p>
          <w:p w14:paraId="568593F7" w14:textId="613B2090" w:rsidR="0072625D" w:rsidRPr="00F973A1" w:rsidRDefault="0072625D" w:rsidP="0072625D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0F151A"/>
              </w:rPr>
            </w:pPr>
            <w:r w:rsidRPr="00F973A1">
              <w:rPr>
                <w:rFonts w:ascii="Arial" w:hAnsi="Arial"/>
                <w:color w:val="0F151A"/>
              </w:rPr>
              <w:t>Be a genuine team player, who cares about developing colleagues</w:t>
            </w:r>
          </w:p>
          <w:p w14:paraId="0D0A7D36" w14:textId="25C7AB76" w:rsidR="005168D0" w:rsidRPr="0072625D" w:rsidRDefault="0072625D" w:rsidP="005168D0">
            <w:pPr>
              <w:pStyle w:val="ListParagraph"/>
              <w:numPr>
                <w:ilvl w:val="0"/>
                <w:numId w:val="11"/>
              </w:numPr>
              <w:spacing w:line="0" w:lineRule="atLeast"/>
              <w:rPr>
                <w:rFonts w:ascii="Arial" w:eastAsia="Arial" w:hAnsi="Arial"/>
                <w:b/>
              </w:rPr>
            </w:pPr>
            <w:r w:rsidRPr="00F973A1">
              <w:rPr>
                <w:rFonts w:ascii="Arial" w:eastAsia="Times New Roman" w:hAnsi="Arial"/>
                <w:color w:val="0F151A"/>
              </w:rPr>
              <w:t>Demonstrate initiative and influence change through an "investigative" and "can do" approach and attitude to all tasks</w:t>
            </w:r>
          </w:p>
        </w:tc>
      </w:tr>
    </w:tbl>
    <w:p w14:paraId="274D2826" w14:textId="3C7BC862" w:rsidR="00763247" w:rsidRDefault="008947D2">
      <w:pPr>
        <w:spacing w:line="252" w:lineRule="exact"/>
        <w:rPr>
          <w:rFonts w:ascii="Arial" w:eastAsia="Times New Roman" w:hAnsi="Arial"/>
          <w:b/>
          <w:bCs/>
          <w:sz w:val="28"/>
          <w:szCs w:val="28"/>
        </w:rPr>
      </w:pPr>
      <w:r>
        <w:rPr>
          <w:rFonts w:ascii="Arial" w:eastAsia="Times New Roman" w:hAnsi="Arial"/>
          <w:b/>
          <w:bCs/>
          <w:sz w:val="28"/>
          <w:szCs w:val="28"/>
        </w:rPr>
        <w:lastRenderedPageBreak/>
        <w:t>REQUIRED BEHAVIOURS</w:t>
      </w:r>
    </w:p>
    <w:p w14:paraId="33CB30ED" w14:textId="77777777" w:rsidR="008947D2" w:rsidRPr="00812D3B" w:rsidRDefault="008947D2">
      <w:pPr>
        <w:spacing w:line="252" w:lineRule="exact"/>
        <w:rPr>
          <w:rFonts w:ascii="Arial" w:eastAsia="Times New Roman" w:hAnsi="Arial"/>
          <w:b/>
          <w:bCs/>
          <w:sz w:val="28"/>
          <w:szCs w:val="28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920"/>
        <w:gridCol w:w="7147"/>
      </w:tblGrid>
      <w:tr w:rsidR="001158D0" w:rsidRPr="001158D0" w14:paraId="6D416E01" w14:textId="77777777" w:rsidTr="001158D0">
        <w:trPr>
          <w:trHeight w:val="175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EB07" w14:textId="77777777" w:rsidR="001158D0" w:rsidRPr="001158D0" w:rsidRDefault="001158D0" w:rsidP="001158D0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1158D0">
              <w:rPr>
                <w:rFonts w:ascii="Arial" w:eastAsia="Times New Roman" w:hAnsi="Arial"/>
                <w:b/>
                <w:bCs/>
                <w:color w:val="000000"/>
              </w:rPr>
              <w:t>Customer Focus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47DC" w14:textId="77777777" w:rsidR="001158D0" w:rsidRPr="001158D0" w:rsidRDefault="001158D0" w:rsidP="001158D0">
            <w:pPr>
              <w:rPr>
                <w:rFonts w:ascii="Arial" w:eastAsia="Times New Roman" w:hAnsi="Arial"/>
                <w:color w:val="000000"/>
              </w:rPr>
            </w:pPr>
            <w:r w:rsidRPr="001158D0">
              <w:rPr>
                <w:rFonts w:ascii="Arial" w:eastAsia="Times New Roman" w:hAnsi="Arial"/>
                <w:color w:val="000000"/>
              </w:rPr>
              <w:t>Puts the customer at the heart of decision making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Challenges behaviour and actions that negatively impact the customer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Role models customer centricity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Uses customer feedback to inform business direction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Stands over the customer journey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Encourage</w:t>
            </w:r>
            <w:r w:rsidRPr="001158D0">
              <w:rPr>
                <w:rFonts w:ascii="Arial" w:eastAsia="Times New Roman" w:hAnsi="Arial"/>
              </w:rPr>
              <w:t>s team development to enhance customer focussed behaviour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Rewards and recognises customer centricity</w:t>
            </w:r>
          </w:p>
        </w:tc>
      </w:tr>
      <w:tr w:rsidR="001158D0" w:rsidRPr="001158D0" w14:paraId="09A8E4A1" w14:textId="77777777" w:rsidTr="001158D0">
        <w:trPr>
          <w:trHeight w:val="26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0737" w14:textId="77777777" w:rsidR="001158D0" w:rsidRPr="001158D0" w:rsidRDefault="001158D0" w:rsidP="001158D0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1158D0">
              <w:rPr>
                <w:rFonts w:ascii="Arial" w:eastAsia="Times New Roman" w:hAnsi="Arial"/>
                <w:b/>
                <w:bCs/>
                <w:color w:val="000000"/>
              </w:rPr>
              <w:t>Passion for Building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7D5C" w14:textId="77777777" w:rsidR="001158D0" w:rsidRPr="001158D0" w:rsidRDefault="001158D0" w:rsidP="001158D0">
            <w:pPr>
              <w:rPr>
                <w:rFonts w:ascii="Arial" w:eastAsia="Times New Roman" w:hAnsi="Arial"/>
                <w:color w:val="000000"/>
              </w:rPr>
            </w:pPr>
            <w:r w:rsidRPr="001158D0">
              <w:rPr>
                <w:rFonts w:ascii="Arial" w:eastAsia="Times New Roman" w:hAnsi="Arial"/>
                <w:color w:val="000000"/>
              </w:rPr>
              <w:t>Inspires team to achieve goals and objectives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Encourages effective decision making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Empowers people to make decisions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Sets challenging but achievable targets and stands over the performance review process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Expects high performance and challenges under performance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Anticipates and mitigates the impact of decisions on others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Sets clear expectations and holds people to account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Makes sound commercial decisions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Minimises project risk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Manages project budget</w:t>
            </w:r>
          </w:p>
        </w:tc>
      </w:tr>
      <w:tr w:rsidR="001158D0" w:rsidRPr="001158D0" w14:paraId="373E44DA" w14:textId="77777777" w:rsidTr="001158D0">
        <w:trPr>
          <w:trHeight w:val="1553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B36C" w14:textId="77777777" w:rsidR="001158D0" w:rsidRPr="001158D0" w:rsidRDefault="001158D0" w:rsidP="001158D0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1158D0">
              <w:rPr>
                <w:rFonts w:ascii="Arial" w:eastAsia="Times New Roman" w:hAnsi="Arial"/>
                <w:b/>
                <w:bCs/>
                <w:color w:val="000000"/>
              </w:rPr>
              <w:t>Sustainability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F0A1" w14:textId="77777777" w:rsidR="001158D0" w:rsidRPr="001158D0" w:rsidRDefault="001158D0" w:rsidP="001158D0">
            <w:pPr>
              <w:rPr>
                <w:rFonts w:ascii="Arial" w:eastAsia="Times New Roman" w:hAnsi="Arial"/>
                <w:color w:val="000000"/>
              </w:rPr>
            </w:pPr>
            <w:r w:rsidRPr="001158D0">
              <w:rPr>
                <w:rFonts w:ascii="Arial" w:eastAsia="Times New Roman" w:hAnsi="Arial"/>
                <w:color w:val="000000"/>
              </w:rPr>
              <w:t>Upholds sustainable practices for the future of the business over short term commercial impact.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Understands and educates team on Environmental and Social impacts of the organisation.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Identifies opportunities for sustainable change that create positive social and environmental impact.</w:t>
            </w:r>
          </w:p>
        </w:tc>
      </w:tr>
      <w:tr w:rsidR="001158D0" w:rsidRPr="001158D0" w14:paraId="5E389718" w14:textId="77777777" w:rsidTr="001158D0">
        <w:trPr>
          <w:trHeight w:val="27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3C67" w14:textId="77777777" w:rsidR="001158D0" w:rsidRPr="001158D0" w:rsidRDefault="001158D0" w:rsidP="001158D0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1158D0">
              <w:rPr>
                <w:rFonts w:ascii="Arial" w:eastAsia="Times New Roman" w:hAnsi="Arial"/>
                <w:b/>
                <w:bCs/>
                <w:color w:val="000000"/>
              </w:rPr>
              <w:t>Lasting community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3A1F" w14:textId="77777777" w:rsidR="001158D0" w:rsidRPr="001158D0" w:rsidRDefault="001158D0" w:rsidP="001158D0">
            <w:pPr>
              <w:rPr>
                <w:rFonts w:ascii="Arial" w:eastAsia="Times New Roman" w:hAnsi="Arial"/>
                <w:color w:val="000000"/>
              </w:rPr>
            </w:pPr>
            <w:r w:rsidRPr="001158D0">
              <w:rPr>
                <w:rFonts w:ascii="Arial" w:eastAsia="Times New Roman" w:hAnsi="Arial"/>
                <w:color w:val="000000"/>
              </w:rPr>
              <w:t>Promotes safety and wellbeing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Challenges silo working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Understands the needs and perspectives of others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Maintains confidentiality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Creates a culture that enables everyone to have a voice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Actively supports networking and team building activities</w:t>
            </w:r>
            <w:r w:rsidRPr="001158D0">
              <w:rPr>
                <w:rFonts w:ascii="Arial" w:eastAsia="Times New Roman" w:hAnsi="Arial"/>
                <w:color w:val="000000"/>
              </w:rPr>
              <w:br/>
              <w:t>Consults widely and involves others in decision making.</w:t>
            </w:r>
            <w:r w:rsidRPr="001158D0">
              <w:rPr>
                <w:rFonts w:ascii="Arial" w:eastAsia="Times New Roman" w:hAnsi="Arial"/>
                <w:color w:val="000000"/>
              </w:rPr>
              <w:br/>
            </w:r>
            <w:r w:rsidRPr="001158D0">
              <w:rPr>
                <w:rFonts w:ascii="Arial" w:eastAsia="Times New Roman" w:hAnsi="Arial"/>
              </w:rPr>
              <w:t xml:space="preserve">Self-aware </w:t>
            </w:r>
            <w:r w:rsidRPr="001158D0">
              <w:rPr>
                <w:rFonts w:ascii="Arial" w:eastAsia="Times New Roman" w:hAnsi="Arial"/>
                <w:color w:val="FF0000"/>
              </w:rPr>
              <w:br/>
            </w:r>
            <w:r w:rsidRPr="001158D0">
              <w:rPr>
                <w:rFonts w:ascii="Arial" w:eastAsia="Times New Roman" w:hAnsi="Arial"/>
              </w:rPr>
              <w:t>Fosters a culture of respect and engagement for communities directly and indirectly impacted by developments</w:t>
            </w:r>
          </w:p>
        </w:tc>
      </w:tr>
      <w:tr w:rsidR="001158D0" w:rsidRPr="001158D0" w14:paraId="36EB7155" w14:textId="77777777" w:rsidTr="001158D0">
        <w:trPr>
          <w:trHeight w:val="336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59C6" w14:textId="77777777" w:rsidR="001158D0" w:rsidRPr="001158D0" w:rsidRDefault="001158D0" w:rsidP="001158D0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1158D0">
              <w:rPr>
                <w:rFonts w:ascii="Arial" w:eastAsia="Times New Roman" w:hAnsi="Arial"/>
                <w:b/>
                <w:bCs/>
                <w:color w:val="000000"/>
              </w:rPr>
              <w:t>Continuous Improvement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C38A" w14:textId="77777777" w:rsidR="001158D0" w:rsidRPr="001158D0" w:rsidRDefault="001158D0" w:rsidP="001158D0">
            <w:pPr>
              <w:rPr>
                <w:rFonts w:ascii="Arial" w:eastAsia="Times New Roman" w:hAnsi="Arial"/>
              </w:rPr>
            </w:pPr>
            <w:r w:rsidRPr="001158D0">
              <w:rPr>
                <w:rFonts w:ascii="Arial" w:eastAsia="Times New Roman" w:hAnsi="Arial"/>
              </w:rPr>
              <w:t>Creates an environment to share ideas, take initiative and embrace change</w:t>
            </w:r>
            <w:r w:rsidRPr="001158D0">
              <w:rPr>
                <w:rFonts w:ascii="Arial" w:eastAsia="Times New Roman" w:hAnsi="Arial"/>
              </w:rPr>
              <w:br/>
              <w:t>Leads change, taking team through the journey</w:t>
            </w:r>
            <w:r w:rsidRPr="001158D0">
              <w:rPr>
                <w:rFonts w:ascii="Arial" w:eastAsia="Times New Roman" w:hAnsi="Arial"/>
              </w:rPr>
              <w:br/>
              <w:t>Encourages a culture of continuous learning</w:t>
            </w:r>
            <w:r w:rsidRPr="001158D0">
              <w:rPr>
                <w:rFonts w:ascii="Arial" w:eastAsia="Times New Roman" w:hAnsi="Arial"/>
              </w:rPr>
              <w:br/>
              <w:t>Encourages a culture of giving constructive feedback</w:t>
            </w:r>
            <w:r w:rsidRPr="001158D0">
              <w:rPr>
                <w:rFonts w:ascii="Arial" w:eastAsia="Times New Roman" w:hAnsi="Arial"/>
              </w:rPr>
              <w:br/>
              <w:t>Enables personal development within the team</w:t>
            </w:r>
            <w:r w:rsidRPr="001158D0">
              <w:rPr>
                <w:rFonts w:ascii="Arial" w:eastAsia="Times New Roman" w:hAnsi="Arial"/>
              </w:rPr>
              <w:br/>
              <w:t>Delegates effectively to encourage growth</w:t>
            </w:r>
            <w:r w:rsidRPr="001158D0">
              <w:rPr>
                <w:rFonts w:ascii="Arial" w:eastAsia="Times New Roman" w:hAnsi="Arial"/>
              </w:rPr>
              <w:br/>
              <w:t>Engages team in vison</w:t>
            </w:r>
            <w:r w:rsidRPr="001158D0">
              <w:rPr>
                <w:rFonts w:ascii="Arial" w:eastAsia="Times New Roman" w:hAnsi="Arial"/>
              </w:rPr>
              <w:br/>
              <w:t>Encourage change through consultation</w:t>
            </w:r>
            <w:r w:rsidRPr="001158D0">
              <w:rPr>
                <w:rFonts w:ascii="Arial" w:eastAsia="Times New Roman" w:hAnsi="Arial"/>
              </w:rPr>
              <w:br/>
              <w:t>Listens and seeks feedback</w:t>
            </w:r>
            <w:r w:rsidRPr="001158D0">
              <w:rPr>
                <w:rFonts w:ascii="Arial" w:eastAsia="Times New Roman" w:hAnsi="Arial"/>
              </w:rPr>
              <w:br/>
              <w:t>Supports collaboration across matrix</w:t>
            </w:r>
            <w:r w:rsidRPr="001158D0">
              <w:rPr>
                <w:rFonts w:ascii="Arial" w:eastAsia="Times New Roman" w:hAnsi="Arial"/>
              </w:rPr>
              <w:br/>
              <w:t>Allows opportunity to learn from mistakes (no blame culture)</w:t>
            </w:r>
            <w:r w:rsidRPr="001158D0">
              <w:rPr>
                <w:rFonts w:ascii="Arial" w:eastAsia="Times New Roman" w:hAnsi="Arial"/>
              </w:rPr>
              <w:br/>
              <w:t>Transparent</w:t>
            </w:r>
          </w:p>
        </w:tc>
      </w:tr>
    </w:tbl>
    <w:p w14:paraId="000AB309" w14:textId="77777777" w:rsidR="00E37FDD" w:rsidRPr="001158D0" w:rsidRDefault="00E37FDD">
      <w:pPr>
        <w:spacing w:line="252" w:lineRule="exact"/>
        <w:rPr>
          <w:rFonts w:ascii="Arial" w:eastAsia="Times New Roman" w:hAnsi="Arial"/>
        </w:rPr>
      </w:pPr>
    </w:p>
    <w:p w14:paraId="4A0D14E8" w14:textId="04B0F465" w:rsidR="00E23637" w:rsidRDefault="00320D9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0288" behindDoc="1" locked="0" layoutInCell="1" allowOverlap="1" wp14:anchorId="68DF668C" wp14:editId="139C8CAD">
            <wp:simplePos x="0" y="0"/>
            <wp:positionH relativeFrom="page">
              <wp:align>right</wp:align>
            </wp:positionH>
            <wp:positionV relativeFrom="paragraph">
              <wp:posOffset>7397750</wp:posOffset>
            </wp:positionV>
            <wp:extent cx="7933704" cy="2463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04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3637">
      <w:headerReference w:type="default" r:id="rId11"/>
      <w:footerReference w:type="default" r:id="rId12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87E5" w14:textId="77777777" w:rsidR="005F3985" w:rsidRDefault="005F3985" w:rsidP="008C0FD5">
      <w:r>
        <w:separator/>
      </w:r>
    </w:p>
  </w:endnote>
  <w:endnote w:type="continuationSeparator" w:id="0">
    <w:p w14:paraId="6DE44442" w14:textId="77777777" w:rsidR="005F3985" w:rsidRDefault="005F3985" w:rsidP="008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FA1" w14:textId="4F25ED77" w:rsidR="008C0FD5" w:rsidRDefault="008C0FD5">
    <w:pPr>
      <w:pStyle w:val="Footer"/>
    </w:pPr>
    <w:r>
      <w:rPr>
        <w:rFonts w:ascii="Arial" w:eastAsia="Arial" w:hAnsi="Arial"/>
        <w:noProof/>
      </w:rPr>
      <w:drawing>
        <wp:anchor distT="0" distB="0" distL="114300" distR="114300" simplePos="0" relativeHeight="251661312" behindDoc="1" locked="0" layoutInCell="1" allowOverlap="1" wp14:anchorId="7D13CF8F" wp14:editId="38392E46">
          <wp:simplePos x="0" y="0"/>
          <wp:positionH relativeFrom="page">
            <wp:align>left</wp:align>
          </wp:positionH>
          <wp:positionV relativeFrom="paragraph">
            <wp:posOffset>-102235</wp:posOffset>
          </wp:positionV>
          <wp:extent cx="7933704" cy="24638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704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E1D8" w14:textId="77777777" w:rsidR="005F3985" w:rsidRDefault="005F3985" w:rsidP="008C0FD5">
      <w:r>
        <w:separator/>
      </w:r>
    </w:p>
  </w:footnote>
  <w:footnote w:type="continuationSeparator" w:id="0">
    <w:p w14:paraId="3CAEB8F2" w14:textId="77777777" w:rsidR="005F3985" w:rsidRDefault="005F3985" w:rsidP="008C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7172" w14:textId="3E2E2E30" w:rsidR="00DE6D0E" w:rsidRDefault="00073C35">
    <w:pPr>
      <w:pStyle w:val="Header"/>
    </w:pPr>
    <w:r>
      <w:tab/>
    </w:r>
    <w:r>
      <w:tab/>
    </w:r>
    <w:r w:rsidR="0020797C">
      <w:rPr>
        <w:noProof/>
      </w:rPr>
      <w:drawing>
        <wp:inline distT="0" distB="0" distL="0" distR="0" wp14:anchorId="414F8273" wp14:editId="70553DEC">
          <wp:extent cx="2352675" cy="856658"/>
          <wp:effectExtent l="0" t="0" r="0" b="635"/>
          <wp:docPr id="2039592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E033C" w14:textId="77777777" w:rsidR="000D50C8" w:rsidRDefault="000D50C8" w:rsidP="00DE6D0E">
    <w:pPr>
      <w:pStyle w:val="Header"/>
      <w:jc w:val="right"/>
    </w:pPr>
  </w:p>
  <w:p w14:paraId="3A852C0B" w14:textId="5BE662AB" w:rsidR="008C0FD5" w:rsidRDefault="008C0FD5" w:rsidP="00DE6D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D6065C9A">
      <w:start w:val="1"/>
      <w:numFmt w:val="bullet"/>
      <w:lvlText w:val="•"/>
      <w:lvlJc w:val="left"/>
    </w:lvl>
    <w:lvl w:ilvl="1" w:tplc="E670F232">
      <w:start w:val="1"/>
      <w:numFmt w:val="bullet"/>
      <w:lvlText w:val=""/>
      <w:lvlJc w:val="left"/>
    </w:lvl>
    <w:lvl w:ilvl="2" w:tplc="129E7CFC">
      <w:start w:val="1"/>
      <w:numFmt w:val="bullet"/>
      <w:lvlText w:val=""/>
      <w:lvlJc w:val="left"/>
    </w:lvl>
    <w:lvl w:ilvl="3" w:tplc="2D4649CE">
      <w:start w:val="1"/>
      <w:numFmt w:val="bullet"/>
      <w:lvlText w:val=""/>
      <w:lvlJc w:val="left"/>
    </w:lvl>
    <w:lvl w:ilvl="4" w:tplc="C8D2BC2E">
      <w:start w:val="1"/>
      <w:numFmt w:val="bullet"/>
      <w:lvlText w:val=""/>
      <w:lvlJc w:val="left"/>
    </w:lvl>
    <w:lvl w:ilvl="5" w:tplc="B3880974">
      <w:start w:val="1"/>
      <w:numFmt w:val="bullet"/>
      <w:lvlText w:val=""/>
      <w:lvlJc w:val="left"/>
    </w:lvl>
    <w:lvl w:ilvl="6" w:tplc="E1B0CEC4">
      <w:start w:val="1"/>
      <w:numFmt w:val="bullet"/>
      <w:lvlText w:val=""/>
      <w:lvlJc w:val="left"/>
    </w:lvl>
    <w:lvl w:ilvl="7" w:tplc="E70E996C">
      <w:start w:val="1"/>
      <w:numFmt w:val="bullet"/>
      <w:lvlText w:val=""/>
      <w:lvlJc w:val="left"/>
    </w:lvl>
    <w:lvl w:ilvl="8" w:tplc="56C075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E6E5CAA">
      <w:start w:val="1"/>
      <w:numFmt w:val="bullet"/>
      <w:lvlText w:val="•"/>
      <w:lvlJc w:val="left"/>
    </w:lvl>
    <w:lvl w:ilvl="1" w:tplc="6962660A">
      <w:start w:val="1"/>
      <w:numFmt w:val="bullet"/>
      <w:lvlText w:val=""/>
      <w:lvlJc w:val="left"/>
    </w:lvl>
    <w:lvl w:ilvl="2" w:tplc="FDC6438C">
      <w:start w:val="1"/>
      <w:numFmt w:val="bullet"/>
      <w:lvlText w:val=""/>
      <w:lvlJc w:val="left"/>
    </w:lvl>
    <w:lvl w:ilvl="3" w:tplc="ACFA8520">
      <w:start w:val="1"/>
      <w:numFmt w:val="bullet"/>
      <w:lvlText w:val=""/>
      <w:lvlJc w:val="left"/>
    </w:lvl>
    <w:lvl w:ilvl="4" w:tplc="B45E1766">
      <w:start w:val="1"/>
      <w:numFmt w:val="bullet"/>
      <w:lvlText w:val=""/>
      <w:lvlJc w:val="left"/>
    </w:lvl>
    <w:lvl w:ilvl="5" w:tplc="2AF08A7A">
      <w:start w:val="1"/>
      <w:numFmt w:val="bullet"/>
      <w:lvlText w:val=""/>
      <w:lvlJc w:val="left"/>
    </w:lvl>
    <w:lvl w:ilvl="6" w:tplc="FD36B81E">
      <w:start w:val="1"/>
      <w:numFmt w:val="bullet"/>
      <w:lvlText w:val=""/>
      <w:lvlJc w:val="left"/>
    </w:lvl>
    <w:lvl w:ilvl="7" w:tplc="CACC721C">
      <w:start w:val="1"/>
      <w:numFmt w:val="bullet"/>
      <w:lvlText w:val=""/>
      <w:lvlJc w:val="left"/>
    </w:lvl>
    <w:lvl w:ilvl="8" w:tplc="1534E6D2">
      <w:start w:val="1"/>
      <w:numFmt w:val="bullet"/>
      <w:lvlText w:val=""/>
      <w:lvlJc w:val="left"/>
    </w:lvl>
  </w:abstractNum>
  <w:abstractNum w:abstractNumId="2" w15:restartNumberingAfterBreak="0">
    <w:nsid w:val="0F7945C4"/>
    <w:multiLevelType w:val="hybridMultilevel"/>
    <w:tmpl w:val="39A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2C13"/>
    <w:multiLevelType w:val="hybridMultilevel"/>
    <w:tmpl w:val="1E8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9C8"/>
    <w:multiLevelType w:val="hybridMultilevel"/>
    <w:tmpl w:val="4C92F1C4"/>
    <w:lvl w:ilvl="0" w:tplc="56100F5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32641"/>
    <w:multiLevelType w:val="hybridMultilevel"/>
    <w:tmpl w:val="1F72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39E1"/>
    <w:multiLevelType w:val="hybridMultilevel"/>
    <w:tmpl w:val="4BBE2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4B39"/>
    <w:multiLevelType w:val="hybridMultilevel"/>
    <w:tmpl w:val="142A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3E51"/>
    <w:multiLevelType w:val="hybridMultilevel"/>
    <w:tmpl w:val="5554CC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8B64393"/>
    <w:multiLevelType w:val="hybridMultilevel"/>
    <w:tmpl w:val="28942B0A"/>
    <w:lvl w:ilvl="0" w:tplc="8CA6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3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2C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2B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8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E4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42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2E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2C63DE"/>
    <w:multiLevelType w:val="hybridMultilevel"/>
    <w:tmpl w:val="22AA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3501"/>
    <w:multiLevelType w:val="hybridMultilevel"/>
    <w:tmpl w:val="5ADA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94A72"/>
    <w:multiLevelType w:val="hybridMultilevel"/>
    <w:tmpl w:val="540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E5BE9"/>
    <w:multiLevelType w:val="hybridMultilevel"/>
    <w:tmpl w:val="89F4F7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5EAD4FD8"/>
    <w:multiLevelType w:val="hybridMultilevel"/>
    <w:tmpl w:val="AE5C85A0"/>
    <w:lvl w:ilvl="0" w:tplc="D4ECE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42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88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07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49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E8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64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09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44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0241D97"/>
    <w:multiLevelType w:val="hybridMultilevel"/>
    <w:tmpl w:val="E0D83EF6"/>
    <w:lvl w:ilvl="0" w:tplc="C79C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C4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29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2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A6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86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CD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CF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C1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2781709">
    <w:abstractNumId w:val="0"/>
  </w:num>
  <w:num w:numId="2" w16cid:durableId="1907378991">
    <w:abstractNumId w:val="1"/>
  </w:num>
  <w:num w:numId="3" w16cid:durableId="1962959983">
    <w:abstractNumId w:val="5"/>
  </w:num>
  <w:num w:numId="4" w16cid:durableId="913245333">
    <w:abstractNumId w:val="7"/>
  </w:num>
  <w:num w:numId="5" w16cid:durableId="2022003086">
    <w:abstractNumId w:val="12"/>
  </w:num>
  <w:num w:numId="6" w16cid:durableId="1992904748">
    <w:abstractNumId w:val="13"/>
  </w:num>
  <w:num w:numId="7" w16cid:durableId="847252511">
    <w:abstractNumId w:val="2"/>
  </w:num>
  <w:num w:numId="8" w16cid:durableId="1010763591">
    <w:abstractNumId w:val="11"/>
  </w:num>
  <w:num w:numId="9" w16cid:durableId="1053774599">
    <w:abstractNumId w:val="10"/>
  </w:num>
  <w:num w:numId="10" w16cid:durableId="531266741">
    <w:abstractNumId w:val="3"/>
  </w:num>
  <w:num w:numId="11" w16cid:durableId="1831018956">
    <w:abstractNumId w:val="8"/>
  </w:num>
  <w:num w:numId="12" w16cid:durableId="1025250589">
    <w:abstractNumId w:val="4"/>
  </w:num>
  <w:num w:numId="13" w16cid:durableId="951478461">
    <w:abstractNumId w:val="14"/>
  </w:num>
  <w:num w:numId="14" w16cid:durableId="1769230290">
    <w:abstractNumId w:val="9"/>
  </w:num>
  <w:num w:numId="15" w16cid:durableId="2037461110">
    <w:abstractNumId w:val="15"/>
  </w:num>
  <w:num w:numId="16" w16cid:durableId="703746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2E"/>
    <w:rsid w:val="00014843"/>
    <w:rsid w:val="00017BB8"/>
    <w:rsid w:val="0004582C"/>
    <w:rsid w:val="00073C35"/>
    <w:rsid w:val="00095B55"/>
    <w:rsid w:val="000C4652"/>
    <w:rsid w:val="000D50C8"/>
    <w:rsid w:val="000E37AD"/>
    <w:rsid w:val="00111F36"/>
    <w:rsid w:val="00113078"/>
    <w:rsid w:val="001158D0"/>
    <w:rsid w:val="00171E5E"/>
    <w:rsid w:val="00173876"/>
    <w:rsid w:val="001800B2"/>
    <w:rsid w:val="001966C6"/>
    <w:rsid w:val="001A3F26"/>
    <w:rsid w:val="001E3FD5"/>
    <w:rsid w:val="0020797C"/>
    <w:rsid w:val="00236D2E"/>
    <w:rsid w:val="002606F0"/>
    <w:rsid w:val="00282A0F"/>
    <w:rsid w:val="002B3502"/>
    <w:rsid w:val="00320D99"/>
    <w:rsid w:val="00322F6E"/>
    <w:rsid w:val="00334E70"/>
    <w:rsid w:val="00364EF3"/>
    <w:rsid w:val="00492A89"/>
    <w:rsid w:val="004B7FDA"/>
    <w:rsid w:val="004C295D"/>
    <w:rsid w:val="004E0DDC"/>
    <w:rsid w:val="005168D0"/>
    <w:rsid w:val="005570EE"/>
    <w:rsid w:val="00570717"/>
    <w:rsid w:val="00580CCA"/>
    <w:rsid w:val="00592E31"/>
    <w:rsid w:val="00593882"/>
    <w:rsid w:val="005A515F"/>
    <w:rsid w:val="005F3985"/>
    <w:rsid w:val="00603F20"/>
    <w:rsid w:val="006063FD"/>
    <w:rsid w:val="00607528"/>
    <w:rsid w:val="00615395"/>
    <w:rsid w:val="00620811"/>
    <w:rsid w:val="0062436E"/>
    <w:rsid w:val="00683C1B"/>
    <w:rsid w:val="006F2CEA"/>
    <w:rsid w:val="00722CDA"/>
    <w:rsid w:val="0072625D"/>
    <w:rsid w:val="0075197C"/>
    <w:rsid w:val="00763247"/>
    <w:rsid w:val="007C1DC2"/>
    <w:rsid w:val="00812D3B"/>
    <w:rsid w:val="0084484F"/>
    <w:rsid w:val="008947D2"/>
    <w:rsid w:val="008A522E"/>
    <w:rsid w:val="008A6832"/>
    <w:rsid w:val="008A73CF"/>
    <w:rsid w:val="008C0FD5"/>
    <w:rsid w:val="008C3415"/>
    <w:rsid w:val="008F7585"/>
    <w:rsid w:val="009A390C"/>
    <w:rsid w:val="009D11DA"/>
    <w:rsid w:val="009E41D5"/>
    <w:rsid w:val="00AB0D21"/>
    <w:rsid w:val="00B213E5"/>
    <w:rsid w:val="00B440AA"/>
    <w:rsid w:val="00B92419"/>
    <w:rsid w:val="00BA433C"/>
    <w:rsid w:val="00BB27D7"/>
    <w:rsid w:val="00C06EC3"/>
    <w:rsid w:val="00C245BF"/>
    <w:rsid w:val="00C61CAC"/>
    <w:rsid w:val="00C9612A"/>
    <w:rsid w:val="00CE47D5"/>
    <w:rsid w:val="00D63C12"/>
    <w:rsid w:val="00DC47DD"/>
    <w:rsid w:val="00DC6BE7"/>
    <w:rsid w:val="00DE6D0E"/>
    <w:rsid w:val="00E23637"/>
    <w:rsid w:val="00E37FDD"/>
    <w:rsid w:val="00E47900"/>
    <w:rsid w:val="00EA4D60"/>
    <w:rsid w:val="00ED60B8"/>
    <w:rsid w:val="00EE011A"/>
    <w:rsid w:val="00EF5441"/>
    <w:rsid w:val="00F31133"/>
    <w:rsid w:val="00F7063A"/>
    <w:rsid w:val="00FA6F59"/>
    <w:rsid w:val="00FC46B3"/>
    <w:rsid w:val="00FD2DE1"/>
    <w:rsid w:val="5EF1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8B87D"/>
  <w15:chartTrackingRefBased/>
  <w15:docId w15:val="{D1A8D846-3D22-45C5-8407-5BB0711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441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263A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E"/>
    <w:pPr>
      <w:ind w:left="720"/>
    </w:pPr>
  </w:style>
  <w:style w:type="table" w:styleId="TableGrid">
    <w:name w:val="Table Grid"/>
    <w:basedOn w:val="TableNormal"/>
    <w:uiPriority w:val="39"/>
    <w:rsid w:val="007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FD5"/>
  </w:style>
  <w:style w:type="paragraph" w:styleId="Footer">
    <w:name w:val="footer"/>
    <w:basedOn w:val="Normal"/>
    <w:link w:val="Foot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FD5"/>
  </w:style>
  <w:style w:type="character" w:customStyle="1" w:styleId="Heading1Char">
    <w:name w:val="Heading 1 Char"/>
    <w:basedOn w:val="DefaultParagraphFont"/>
    <w:link w:val="Heading1"/>
    <w:uiPriority w:val="9"/>
    <w:rsid w:val="00EF5441"/>
    <w:rPr>
      <w:rFonts w:asciiTheme="minorHAnsi" w:eastAsiaTheme="majorEastAsia" w:hAnsiTheme="minorHAnsi" w:cstheme="majorBidi"/>
      <w:b/>
      <w:color w:val="00263A"/>
      <w:sz w:val="24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9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7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F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F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F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29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fc53aae0-49fd-41ec-9256-60bda209a1e8" xsi:nil="true"/>
    <MigrationWizIdPermissions xmlns="fc53aae0-49fd-41ec-9256-60bda209a1e8" xsi:nil="true"/>
    <MigrationWizId xmlns="fc53aae0-49fd-41ec-9256-60bda209a1e8" xsi:nil="true"/>
    <MigrationWizIdDocumentLibraryPermissions xmlns="fc53aae0-49fd-41ec-9256-60bda209a1e8" xsi:nil="true"/>
    <MigrationWizIdPermissionLevels xmlns="fc53aae0-49fd-41ec-9256-60bda209a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3D10157371446BF48A687C374F507" ma:contentTypeVersion="16" ma:contentTypeDescription="Create a new document." ma:contentTypeScope="" ma:versionID="572828ab582043592d08d5dc544fb4da">
  <xsd:schema xmlns:xsd="http://www.w3.org/2001/XMLSchema" xmlns:xs="http://www.w3.org/2001/XMLSchema" xmlns:p="http://schemas.microsoft.com/office/2006/metadata/properties" xmlns:ns2="fc53aae0-49fd-41ec-9256-60bda209a1e8" xmlns:ns3="f705361a-9d18-4f9f-84ad-396bf32f500a" targetNamespace="http://schemas.microsoft.com/office/2006/metadata/properties" ma:root="true" ma:fieldsID="5c02e64638cbef98ee1e77b474e073f7" ns2:_="" ns3:_="">
    <xsd:import namespace="fc53aae0-49fd-41ec-9256-60bda209a1e8"/>
    <xsd:import namespace="f705361a-9d18-4f9f-84ad-396bf32f500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aae0-49fd-41ec-9256-60bda209a1e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5361a-9d18-4f9f-84ad-396bf32f500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7F5A6-9039-4196-B58A-7DC28A3E4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738A2-13F3-4A4F-A549-DF61E2B7125C}">
  <ds:schemaRefs>
    <ds:schemaRef ds:uri="http://schemas.microsoft.com/office/2006/metadata/properties"/>
    <ds:schemaRef ds:uri="http://schemas.microsoft.com/office/infopath/2007/PartnerControls"/>
    <ds:schemaRef ds:uri="ea0278ee-ed33-428a-98e1-73d4455b21f9"/>
    <ds:schemaRef ds:uri="fc53aae0-49fd-41ec-9256-60bda209a1e8"/>
  </ds:schemaRefs>
</ds:datastoreItem>
</file>

<file path=customXml/itemProps3.xml><?xml version="1.0" encoding="utf-8"?>
<ds:datastoreItem xmlns:ds="http://schemas.openxmlformats.org/officeDocument/2006/customXml" ds:itemID="{50903928-5411-451B-8281-B48503112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3aae0-49fd-41ec-9256-60bda209a1e8"/>
    <ds:schemaRef ds:uri="f705361a-9d18-4f9f-84ad-396bf32f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Charlotte</dc:creator>
  <cp:keywords/>
  <cp:lastModifiedBy>Baker, Barny</cp:lastModifiedBy>
  <cp:revision>2</cp:revision>
  <dcterms:created xsi:type="dcterms:W3CDTF">2025-06-06T14:18:00Z</dcterms:created>
  <dcterms:modified xsi:type="dcterms:W3CDTF">2025-06-06T14:18:00Z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0x0101008793D10157371446BF48A687C374F507</vt:lpwstr>
  </property>
</Properties>
</file>