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BF717F" w14:textId="77777777" w:rsidR="00E23637" w:rsidRPr="002C2753" w:rsidRDefault="00320D99">
      <w:pPr>
        <w:spacing w:line="0" w:lineRule="atLeast"/>
        <w:rPr>
          <w:rFonts w:ascii="Poppins" w:eastAsia="Arial" w:hAnsi="Poppins" w:cs="Poppins"/>
          <w:b/>
          <w:sz w:val="22"/>
          <w:szCs w:val="22"/>
        </w:rPr>
      </w:pPr>
      <w:r w:rsidRPr="002C2753">
        <w:rPr>
          <w:rFonts w:ascii="Poppins" w:eastAsia="Arial" w:hAnsi="Poppins" w:cs="Poppins"/>
          <w:b/>
          <w:sz w:val="22"/>
          <w:szCs w:val="22"/>
        </w:rPr>
        <w:t>ROLE PROFILE</w:t>
      </w:r>
    </w:p>
    <w:p w14:paraId="6871EE60" w14:textId="77777777" w:rsidR="00E23637" w:rsidRPr="002C2753" w:rsidRDefault="00E23637">
      <w:pPr>
        <w:spacing w:line="169" w:lineRule="exact"/>
        <w:rPr>
          <w:rFonts w:ascii="Poppins" w:eastAsia="Times New Roman" w:hAnsi="Poppins" w:cs="Poppins"/>
          <w:sz w:val="22"/>
          <w:szCs w:val="22"/>
        </w:rPr>
      </w:pPr>
    </w:p>
    <w:p w14:paraId="3D29996C" w14:textId="28163446" w:rsidR="00E23637" w:rsidRPr="002C2753" w:rsidRDefault="00E23637">
      <w:pPr>
        <w:spacing w:line="20" w:lineRule="exact"/>
        <w:rPr>
          <w:rFonts w:ascii="Poppins" w:eastAsia="Times New Roman" w:hAnsi="Poppins" w:cs="Poppins"/>
          <w:sz w:val="22"/>
          <w:szCs w:val="22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5570EE" w:rsidRPr="002C2753" w14:paraId="5ED57A6F" w14:textId="77777777" w:rsidTr="007B69D4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0EC9D99D" w14:textId="77777777" w:rsidR="005570EE" w:rsidRPr="002C2753" w:rsidRDefault="005570EE" w:rsidP="005E4833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AE03D2" w14:textId="7509966F" w:rsidR="005570EE" w:rsidRPr="002C2753" w:rsidRDefault="007B69D4" w:rsidP="005E4833">
            <w:pPr>
              <w:spacing w:line="0" w:lineRule="atLeast"/>
              <w:ind w:left="8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Commercial</w:t>
            </w:r>
          </w:p>
        </w:tc>
      </w:tr>
      <w:tr w:rsidR="005570EE" w:rsidRPr="002C2753" w14:paraId="731643DD" w14:textId="77777777" w:rsidTr="007B69D4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3EC6EAF0" w14:textId="77777777" w:rsidR="005570EE" w:rsidRPr="002C2753" w:rsidRDefault="005570EE" w:rsidP="005E4833">
            <w:pPr>
              <w:spacing w:line="244" w:lineRule="exact"/>
              <w:ind w:left="120"/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2FC144" w14:textId="60A41D81" w:rsidR="005570EE" w:rsidRPr="002C2753" w:rsidRDefault="00242997" w:rsidP="005E4833">
            <w:pPr>
              <w:spacing w:line="244" w:lineRule="exact"/>
              <w:ind w:left="8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Quantity Surveyor</w:t>
            </w:r>
          </w:p>
        </w:tc>
      </w:tr>
      <w:tr w:rsidR="005570EE" w:rsidRPr="002C2753" w14:paraId="79443FC0" w14:textId="77777777" w:rsidTr="007B69D4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3836605C" w14:textId="77777777" w:rsidR="005570EE" w:rsidRPr="002C2753" w:rsidRDefault="005570EE" w:rsidP="005E4833">
            <w:pPr>
              <w:spacing w:line="244" w:lineRule="exact"/>
              <w:ind w:left="120"/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B72A1" w14:textId="6EDB4D6A" w:rsidR="005570EE" w:rsidRPr="002C2753" w:rsidRDefault="007B69D4" w:rsidP="005E4833">
            <w:pPr>
              <w:spacing w:line="244" w:lineRule="exact"/>
              <w:ind w:left="8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M</w:t>
            </w:r>
            <w:r w:rsidR="00FD19D4"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094FB9" w14:textId="77777777" w:rsidR="005570EE" w:rsidRPr="002C2753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2"/>
                <w:szCs w:val="22"/>
              </w:rPr>
            </w:pPr>
          </w:p>
        </w:tc>
      </w:tr>
      <w:tr w:rsidR="005570EE" w:rsidRPr="002C2753" w14:paraId="30867B48" w14:textId="77777777" w:rsidTr="007B69D4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4A4E96E5" w14:textId="77777777" w:rsidR="005570EE" w:rsidRPr="002C2753" w:rsidRDefault="005570EE" w:rsidP="005E4833">
            <w:pPr>
              <w:spacing w:line="242" w:lineRule="exact"/>
              <w:ind w:left="120"/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3FFA9A1" w14:textId="77777777" w:rsidR="005570EE" w:rsidRPr="002C2753" w:rsidRDefault="005570EE" w:rsidP="005E4833">
            <w:pPr>
              <w:spacing w:line="242" w:lineRule="exact"/>
              <w:ind w:left="80"/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color w:val="FFFFFF"/>
                <w:sz w:val="22"/>
                <w:szCs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B688B" w14:textId="3D3FCE30" w:rsidR="005570EE" w:rsidRPr="002C2753" w:rsidRDefault="00FD19D4" w:rsidP="005E4833">
            <w:pPr>
              <w:spacing w:line="242" w:lineRule="exact"/>
              <w:ind w:left="10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 xml:space="preserve">Managing </w:t>
            </w:r>
            <w:r w:rsidR="002C2753">
              <w:rPr>
                <w:rFonts w:ascii="Poppins" w:eastAsia="Arial" w:hAnsi="Poppins" w:cs="Poppins"/>
                <w:b/>
                <w:sz w:val="22"/>
                <w:szCs w:val="22"/>
              </w:rPr>
              <w:t xml:space="preserve"> Quantity </w:t>
            </w: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 xml:space="preserve">Surveyor </w:t>
            </w:r>
          </w:p>
        </w:tc>
      </w:tr>
      <w:tr w:rsidR="00014847" w:rsidRPr="002C2753" w14:paraId="3E2FCAA1" w14:textId="77777777" w:rsidTr="00AD0497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5F2C4DEF" w14:textId="77777777" w:rsidR="00014847" w:rsidRPr="002C2753" w:rsidRDefault="00014847" w:rsidP="00014847">
            <w:pPr>
              <w:spacing w:line="0" w:lineRule="atLeast"/>
              <w:rPr>
                <w:rFonts w:ascii="Poppins" w:eastAsia="Times New Roman" w:hAnsi="Poppins" w:cs="Poppins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41B6B8B8" w14:textId="77777777" w:rsidR="00014847" w:rsidRPr="002C2753" w:rsidRDefault="00014847" w:rsidP="00014847">
            <w:pPr>
              <w:spacing w:line="250" w:lineRule="exact"/>
              <w:ind w:left="80"/>
              <w:rPr>
                <w:rFonts w:ascii="Poppins" w:eastAsia="Arial" w:hAnsi="Poppins" w:cs="Poppins"/>
                <w:b/>
                <w:color w:val="FFFFFF"/>
                <w:sz w:val="22"/>
                <w:szCs w:val="22"/>
                <w:shd w:val="clear" w:color="auto" w:fill="001930"/>
              </w:rPr>
            </w:pPr>
            <w:r w:rsidRPr="002C2753">
              <w:rPr>
                <w:rFonts w:ascii="Poppins" w:eastAsia="Arial" w:hAnsi="Poppins" w:cs="Poppins"/>
                <w:b/>
                <w:color w:val="FFFFFF"/>
                <w:sz w:val="22"/>
                <w:szCs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9D93E17" w14:textId="7CF76923" w:rsidR="00014847" w:rsidRPr="002C2753" w:rsidRDefault="00FD19D4" w:rsidP="00014847">
            <w:pPr>
              <w:spacing w:line="250" w:lineRule="exact"/>
              <w:ind w:left="10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N/A</w:t>
            </w:r>
          </w:p>
        </w:tc>
      </w:tr>
      <w:tr w:rsidR="00014847" w:rsidRPr="002C2753" w14:paraId="3F2C957B" w14:textId="77777777" w:rsidTr="00AD0497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0E34A449" w14:textId="77777777" w:rsidR="00014847" w:rsidRPr="002C2753" w:rsidRDefault="00014847" w:rsidP="00014847">
            <w:pPr>
              <w:spacing w:line="0" w:lineRule="atLeast"/>
              <w:rPr>
                <w:rFonts w:ascii="Poppins" w:eastAsia="Times New Roman" w:hAnsi="Poppins" w:cs="Poppins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48F3C0C" w14:textId="77777777" w:rsidR="00014847" w:rsidRPr="002C2753" w:rsidRDefault="00014847" w:rsidP="00014847">
            <w:pPr>
              <w:spacing w:line="250" w:lineRule="exact"/>
              <w:ind w:left="80"/>
              <w:rPr>
                <w:rFonts w:ascii="Poppins" w:eastAsia="Arial" w:hAnsi="Poppins" w:cs="Poppins"/>
                <w:b/>
                <w:color w:val="FFFFFF"/>
                <w:sz w:val="22"/>
                <w:szCs w:val="22"/>
                <w:shd w:val="clear" w:color="auto" w:fill="001930"/>
              </w:rPr>
            </w:pPr>
          </w:p>
        </w:tc>
        <w:tc>
          <w:tcPr>
            <w:tcW w:w="4920" w:type="dxa"/>
            <w:vMerge/>
            <w:tcBorders>
              <w:left w:val="nil"/>
            </w:tcBorders>
            <w:shd w:val="clear" w:color="auto" w:fill="auto"/>
            <w:vAlign w:val="bottom"/>
          </w:tcPr>
          <w:p w14:paraId="55FF5354" w14:textId="77777777" w:rsidR="00014847" w:rsidRPr="002C2753" w:rsidRDefault="00014847" w:rsidP="00014847">
            <w:pPr>
              <w:spacing w:line="250" w:lineRule="exact"/>
              <w:ind w:left="100"/>
              <w:rPr>
                <w:rFonts w:ascii="Poppins" w:eastAsia="Arial" w:hAnsi="Poppins" w:cs="Poppins"/>
                <w:b/>
                <w:sz w:val="22"/>
                <w:szCs w:val="22"/>
              </w:rPr>
            </w:pPr>
          </w:p>
        </w:tc>
      </w:tr>
      <w:tr w:rsidR="00014847" w:rsidRPr="002C2753" w14:paraId="33F577FF" w14:textId="77777777" w:rsidTr="00AD0497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515828C1" w14:textId="77777777" w:rsidR="00014847" w:rsidRPr="002C2753" w:rsidRDefault="00014847" w:rsidP="00014847">
            <w:pPr>
              <w:spacing w:line="0" w:lineRule="atLeast"/>
              <w:rPr>
                <w:rFonts w:ascii="Poppins" w:eastAsia="Times New Roman" w:hAnsi="Poppins" w:cs="Poppins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3E2064E1" w14:textId="77777777" w:rsidR="00014847" w:rsidRPr="002C2753" w:rsidRDefault="00014847" w:rsidP="00014847">
            <w:pPr>
              <w:spacing w:line="250" w:lineRule="exact"/>
              <w:ind w:left="80"/>
              <w:rPr>
                <w:rFonts w:ascii="Poppins" w:eastAsia="Arial" w:hAnsi="Poppins" w:cs="Poppins"/>
                <w:b/>
                <w:color w:val="FFFFFF"/>
                <w:sz w:val="22"/>
                <w:szCs w:val="22"/>
                <w:shd w:val="clear" w:color="auto" w:fill="001930"/>
              </w:rPr>
            </w:pPr>
          </w:p>
        </w:tc>
        <w:tc>
          <w:tcPr>
            <w:tcW w:w="4920" w:type="dxa"/>
            <w:vMerge/>
            <w:tcBorders>
              <w:left w:val="nil"/>
            </w:tcBorders>
            <w:shd w:val="clear" w:color="auto" w:fill="auto"/>
            <w:vAlign w:val="bottom"/>
          </w:tcPr>
          <w:p w14:paraId="7BCAF3BC" w14:textId="77777777" w:rsidR="00014847" w:rsidRPr="002C2753" w:rsidRDefault="00014847" w:rsidP="00014847">
            <w:pPr>
              <w:spacing w:line="250" w:lineRule="exact"/>
              <w:ind w:left="100"/>
              <w:rPr>
                <w:rFonts w:ascii="Poppins" w:eastAsia="Arial" w:hAnsi="Poppins" w:cs="Poppins"/>
                <w:b/>
                <w:sz w:val="22"/>
                <w:szCs w:val="22"/>
              </w:rPr>
            </w:pPr>
          </w:p>
        </w:tc>
      </w:tr>
    </w:tbl>
    <w:p w14:paraId="7FEF8EC9" w14:textId="17909379" w:rsidR="00E23637" w:rsidRPr="002C2753" w:rsidRDefault="00E23637">
      <w:pPr>
        <w:spacing w:line="294" w:lineRule="exact"/>
        <w:rPr>
          <w:rFonts w:ascii="Poppins" w:eastAsia="Times New Roman" w:hAnsi="Poppins" w:cs="Poppins"/>
          <w:sz w:val="22"/>
          <w:szCs w:val="22"/>
        </w:rPr>
      </w:pPr>
    </w:p>
    <w:p w14:paraId="20763744" w14:textId="474F107F" w:rsidR="00763247" w:rsidRPr="002C2753" w:rsidRDefault="00763247">
      <w:pPr>
        <w:spacing w:line="294" w:lineRule="exact"/>
        <w:rPr>
          <w:rFonts w:ascii="Poppins" w:eastAsia="Times New Roman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:rsidRPr="002C2753" w14:paraId="667244BA" w14:textId="77777777" w:rsidTr="00763247">
        <w:tc>
          <w:tcPr>
            <w:tcW w:w="9010" w:type="dxa"/>
          </w:tcPr>
          <w:p w14:paraId="48C371AE" w14:textId="77777777" w:rsidR="00763247" w:rsidRPr="002C2753" w:rsidRDefault="00763247" w:rsidP="0076324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Aim of the role</w:t>
            </w:r>
          </w:p>
          <w:p w14:paraId="4EEDC924" w14:textId="77777777" w:rsidR="000F1677" w:rsidRPr="002C2753" w:rsidRDefault="000F1677" w:rsidP="002C2753">
            <w:pPr>
              <w:spacing w:line="0" w:lineRule="atLeast"/>
              <w:rPr>
                <w:rFonts w:ascii="Poppins" w:eastAsia="Arial" w:hAnsi="Poppins" w:cs="Poppins"/>
                <w:b/>
                <w:sz w:val="14"/>
                <w:szCs w:val="14"/>
              </w:rPr>
            </w:pPr>
          </w:p>
          <w:p w14:paraId="3E3AE7AB" w14:textId="77777777" w:rsidR="00D22C14" w:rsidRPr="002C2753" w:rsidRDefault="00D22C14" w:rsidP="00D22C14">
            <w:pPr>
              <w:spacing w:line="251" w:lineRule="auto"/>
              <w:ind w:left="120" w:right="70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To oversee the provision of quantity surveying services within the Commercial department, managing direct reports and ensuring processes are both effective and value improving for the business.</w:t>
            </w:r>
          </w:p>
          <w:p w14:paraId="248F2F5D" w14:textId="77777777" w:rsidR="000F1677" w:rsidRPr="002C2753" w:rsidRDefault="000F1677" w:rsidP="0076324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4"/>
                <w:szCs w:val="14"/>
              </w:rPr>
            </w:pPr>
          </w:p>
          <w:p w14:paraId="5C55D487" w14:textId="744ED871" w:rsidR="00763247" w:rsidRPr="002C2753" w:rsidRDefault="00763247" w:rsidP="000F167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Responsibilities and Duties</w:t>
            </w:r>
          </w:p>
          <w:p w14:paraId="0C31D292" w14:textId="6E67D00D" w:rsidR="005168D0" w:rsidRPr="002C2753" w:rsidRDefault="005168D0" w:rsidP="0076324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4"/>
                <w:szCs w:val="14"/>
              </w:rPr>
            </w:pPr>
          </w:p>
          <w:p w14:paraId="50D50822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263" w:lineRule="auto"/>
              <w:ind w:right="44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Manage the department’s subcontract procurement process, ensuring that buying opportunities are maximised</w:t>
            </w:r>
          </w:p>
          <w:p w14:paraId="17A5DB64" w14:textId="77777777" w:rsidR="00F57AFF" w:rsidRPr="002C2753" w:rsidRDefault="00F57AFF" w:rsidP="00F57AFF">
            <w:pPr>
              <w:spacing w:line="23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50DE5967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Oversee the department’s subcontract management from first valuation to final account</w:t>
            </w:r>
          </w:p>
          <w:p w14:paraId="7D18A898" w14:textId="77777777" w:rsidR="00F57AFF" w:rsidRPr="002C2753" w:rsidRDefault="00F57AFF" w:rsidP="00F57AFF">
            <w:pPr>
              <w:spacing w:line="55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3608C9CD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263" w:lineRule="auto"/>
              <w:ind w:right="36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Assisting the Commercial Manager to oversee the production of the Value Cost Reconciliation, cash revenue, and cash expenditure, ensuring that they are delivered to a good level of accuracy</w:t>
            </w:r>
          </w:p>
          <w:p w14:paraId="0A329D9C" w14:textId="77777777" w:rsidR="00F57AFF" w:rsidRPr="002C2753" w:rsidRDefault="00F57AFF" w:rsidP="00F57AFF">
            <w:pPr>
              <w:spacing w:line="23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52D51EDF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Liaise with other departments/ Commercial staff to ensure all department deadlines are achieved</w:t>
            </w:r>
          </w:p>
          <w:p w14:paraId="550E2980" w14:textId="77777777" w:rsidR="00F57AFF" w:rsidRPr="002C2753" w:rsidRDefault="00F57AFF" w:rsidP="00F57AFF">
            <w:pPr>
              <w:spacing w:line="42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1B5B0133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Ensure third party rebate information is collated</w:t>
            </w:r>
          </w:p>
          <w:p w14:paraId="0D49B202" w14:textId="77777777" w:rsidR="00F57AFF" w:rsidRPr="002C2753" w:rsidRDefault="00F57AFF" w:rsidP="00F57AFF">
            <w:pPr>
              <w:spacing w:line="45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5F3EBE35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Ensure that the opportunity to claim third party rebates are maximised through product specification</w:t>
            </w:r>
          </w:p>
          <w:p w14:paraId="0513DC09" w14:textId="77777777" w:rsidR="00F57AFF" w:rsidRPr="002C2753" w:rsidRDefault="00F57AFF" w:rsidP="00F57AFF">
            <w:pPr>
              <w:spacing w:line="43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65ED0482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Assist the Commercial Manager with the negotiation of new contracts</w:t>
            </w:r>
          </w:p>
          <w:p w14:paraId="50D2D4C1" w14:textId="77777777" w:rsidR="00F57AFF" w:rsidRPr="002C2753" w:rsidRDefault="00F57AFF" w:rsidP="00F57AFF">
            <w:pPr>
              <w:spacing w:line="42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4338CEAC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Provide support and guidance to the department</w:t>
            </w:r>
          </w:p>
          <w:p w14:paraId="755D7F29" w14:textId="77777777" w:rsidR="00F57AFF" w:rsidRPr="002C2753" w:rsidRDefault="00F57AFF" w:rsidP="00F57AFF">
            <w:pPr>
              <w:spacing w:line="42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1EE45091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Carry out regular site visits</w:t>
            </w:r>
          </w:p>
          <w:p w14:paraId="37F38A24" w14:textId="77777777" w:rsidR="00F57AFF" w:rsidRPr="002C2753" w:rsidRDefault="00F57AFF" w:rsidP="00F57AFF">
            <w:pPr>
              <w:spacing w:line="45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15075B27" w14:textId="77777777" w:rsidR="00F57AFF" w:rsidRPr="002C2753" w:rsidRDefault="00F57AFF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Support the department to achieve a prompt positive resolution of subcontract disputes</w:t>
            </w:r>
          </w:p>
          <w:p w14:paraId="40BFC09E" w14:textId="77777777" w:rsidR="005168D0" w:rsidRPr="002C2753" w:rsidRDefault="005168D0" w:rsidP="00763247">
            <w:pPr>
              <w:spacing w:line="99" w:lineRule="exact"/>
              <w:rPr>
                <w:rFonts w:ascii="Poppins" w:eastAsia="Times New Roman" w:hAnsi="Poppins" w:cs="Poppins"/>
                <w:sz w:val="22"/>
                <w:szCs w:val="22"/>
              </w:rPr>
            </w:pPr>
          </w:p>
          <w:p w14:paraId="61B4C6FF" w14:textId="77777777" w:rsidR="005168D0" w:rsidRPr="002C2753" w:rsidRDefault="005168D0" w:rsidP="00763247">
            <w:pPr>
              <w:spacing w:line="99" w:lineRule="exact"/>
              <w:rPr>
                <w:rFonts w:ascii="Poppins" w:eastAsia="Times New Roman" w:hAnsi="Poppins" w:cs="Poppins"/>
                <w:sz w:val="22"/>
                <w:szCs w:val="22"/>
              </w:rPr>
            </w:pPr>
          </w:p>
          <w:p w14:paraId="0176AB04" w14:textId="3DBECC0D" w:rsidR="005168D0" w:rsidRPr="002C2753" w:rsidRDefault="00763247" w:rsidP="005168D0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b/>
                <w:sz w:val="22"/>
                <w:szCs w:val="22"/>
              </w:rPr>
              <w:t>Knowledge Skills and Experience</w:t>
            </w:r>
          </w:p>
          <w:p w14:paraId="5BA6EF3B" w14:textId="77777777" w:rsidR="005168D0" w:rsidRPr="002C2753" w:rsidRDefault="005168D0" w:rsidP="005168D0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4"/>
                <w:szCs w:val="14"/>
              </w:rPr>
            </w:pPr>
          </w:p>
          <w:p w14:paraId="6135E16C" w14:textId="77777777" w:rsidR="00556AB4" w:rsidRPr="002C2753" w:rsidRDefault="00556AB4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Experience within a similar role</w:t>
            </w:r>
          </w:p>
          <w:p w14:paraId="6B15CA0B" w14:textId="77777777" w:rsidR="00556AB4" w:rsidRPr="002C2753" w:rsidRDefault="00556AB4" w:rsidP="00556AB4">
            <w:pPr>
              <w:spacing w:line="42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3DF4F1B8" w14:textId="77777777" w:rsidR="00556AB4" w:rsidRPr="002C2753" w:rsidRDefault="00556AB4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Must demonstrate a high standard of IT skills, proficient in the use of MS Office, in particular Excel</w:t>
            </w:r>
          </w:p>
          <w:p w14:paraId="78EA0512" w14:textId="77777777" w:rsidR="00556AB4" w:rsidRPr="002C2753" w:rsidRDefault="00556AB4" w:rsidP="00556AB4">
            <w:pPr>
              <w:spacing w:line="42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44D16C97" w14:textId="77777777" w:rsidR="00556AB4" w:rsidRPr="002C2753" w:rsidRDefault="00556AB4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lastRenderedPageBreak/>
              <w:t>Excellent Communication skills both written and verbally</w:t>
            </w:r>
          </w:p>
          <w:p w14:paraId="313FA9CF" w14:textId="77777777" w:rsidR="00556AB4" w:rsidRPr="002C2753" w:rsidRDefault="00556AB4" w:rsidP="00556AB4">
            <w:pPr>
              <w:spacing w:line="42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72623294" w14:textId="77777777" w:rsidR="00556AB4" w:rsidRPr="002C2753" w:rsidRDefault="00556AB4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Ability to prioritise workload with proven experience of being methodical and organised</w:t>
            </w:r>
          </w:p>
          <w:p w14:paraId="3C3B4370" w14:textId="77777777" w:rsidR="00556AB4" w:rsidRPr="002C2753" w:rsidRDefault="00556AB4" w:rsidP="00556AB4">
            <w:pPr>
              <w:spacing w:line="55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4896FA47" w14:textId="77777777" w:rsidR="00556AB4" w:rsidRPr="002C2753" w:rsidRDefault="00556AB4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263" w:lineRule="auto"/>
              <w:ind w:right="54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Have a track record of successfully managing a Commercial team and understanding of customer service</w:t>
            </w:r>
          </w:p>
          <w:p w14:paraId="630C406B" w14:textId="77777777" w:rsidR="00556AB4" w:rsidRPr="002C2753" w:rsidRDefault="00556AB4" w:rsidP="00556AB4">
            <w:pPr>
              <w:spacing w:line="23" w:lineRule="exact"/>
              <w:rPr>
                <w:rFonts w:ascii="Poppins" w:eastAsia="Arial" w:hAnsi="Poppins" w:cs="Poppins"/>
                <w:sz w:val="22"/>
                <w:szCs w:val="22"/>
              </w:rPr>
            </w:pPr>
          </w:p>
          <w:p w14:paraId="23CAE054" w14:textId="77777777" w:rsidR="005168D0" w:rsidRPr="002C2753" w:rsidRDefault="00556AB4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Degree level Quantity Surveying qualification</w:t>
            </w:r>
          </w:p>
          <w:p w14:paraId="56BC0DE3" w14:textId="77777777" w:rsidR="00421863" w:rsidRPr="002C2753" w:rsidRDefault="00421863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263" w:lineRule="auto"/>
              <w:ind w:right="54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Competent IT skills working with Microsoft excel, word, office and Coins</w:t>
            </w:r>
          </w:p>
          <w:p w14:paraId="076D9F06" w14:textId="77777777" w:rsidR="00421863" w:rsidRPr="002C2753" w:rsidRDefault="00421863" w:rsidP="00421863">
            <w:pPr>
              <w:numPr>
                <w:ilvl w:val="0"/>
                <w:numId w:val="17"/>
              </w:numPr>
              <w:tabs>
                <w:tab w:val="left" w:pos="840"/>
              </w:tabs>
              <w:spacing w:line="263" w:lineRule="auto"/>
              <w:ind w:right="54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Time management skillsets using experience and knowledge of systems to effectively delivery targets on time assigned to your role</w:t>
            </w:r>
          </w:p>
          <w:p w14:paraId="0D0A7D36" w14:textId="59A99363" w:rsidR="00421863" w:rsidRPr="002C2753" w:rsidRDefault="00421863" w:rsidP="002C2753">
            <w:pPr>
              <w:numPr>
                <w:ilvl w:val="0"/>
                <w:numId w:val="17"/>
              </w:numPr>
              <w:tabs>
                <w:tab w:val="left" w:pos="840"/>
              </w:tabs>
              <w:spacing w:line="263" w:lineRule="auto"/>
              <w:ind w:right="540"/>
              <w:rPr>
                <w:rFonts w:ascii="Poppins" w:eastAsia="Arial" w:hAnsi="Poppins" w:cs="Poppins"/>
                <w:sz w:val="22"/>
                <w:szCs w:val="22"/>
              </w:rPr>
            </w:pPr>
            <w:r w:rsidRPr="002C2753">
              <w:rPr>
                <w:rFonts w:ascii="Poppins" w:eastAsia="Arial" w:hAnsi="Poppins" w:cs="Poppins"/>
                <w:sz w:val="22"/>
                <w:szCs w:val="22"/>
              </w:rPr>
              <w:t>Effective communication both written and verbal on behalf of the Business required.</w:t>
            </w: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1"/>
        <w:tblpPr w:leftFromText="180" w:rightFromText="180" w:vertAnchor="text" w:horzAnchor="margin" w:tblpY="115"/>
        <w:tblW w:w="8926" w:type="dxa"/>
        <w:tblLook w:val="04A0" w:firstRow="1" w:lastRow="0" w:firstColumn="1" w:lastColumn="0" w:noHBand="0" w:noVBand="1"/>
      </w:tblPr>
      <w:tblGrid>
        <w:gridCol w:w="1860"/>
        <w:gridCol w:w="7066"/>
      </w:tblGrid>
      <w:tr w:rsidR="002C2753" w:rsidRPr="00557F44" w14:paraId="6618BA72" w14:textId="77777777" w:rsidTr="00161C47">
        <w:trPr>
          <w:trHeight w:val="360"/>
        </w:trPr>
        <w:tc>
          <w:tcPr>
            <w:tcW w:w="8926" w:type="dxa"/>
            <w:gridSpan w:val="2"/>
            <w:shd w:val="clear" w:color="auto" w:fill="0F2131"/>
            <w:vAlign w:val="center"/>
          </w:tcPr>
          <w:p w14:paraId="1FED1A5A" w14:textId="77777777" w:rsidR="002C2753" w:rsidRPr="00557F44" w:rsidRDefault="002C2753" w:rsidP="00161C47">
            <w:pPr>
              <w:jc w:val="center"/>
              <w:rPr>
                <w:rFonts w:ascii="Poppins" w:hAnsi="Poppins" w:cs="Poppins"/>
                <w:b/>
                <w:bCs/>
              </w:rPr>
            </w:pPr>
            <w:bookmarkStart w:id="0" w:name="_Hlk208482577"/>
            <w:r w:rsidRPr="00557F44">
              <w:rPr>
                <w:rFonts w:ascii="Poppins" w:hAnsi="Poppins" w:cs="Poppins"/>
                <w:b/>
                <w:bCs/>
              </w:rPr>
              <w:t xml:space="preserve">Our Key Pillars </w:t>
            </w:r>
          </w:p>
        </w:tc>
      </w:tr>
      <w:tr w:rsidR="002C2753" w:rsidRPr="00557F44" w14:paraId="00971581" w14:textId="77777777" w:rsidTr="00161C47">
        <w:trPr>
          <w:cantSplit/>
          <w:trHeight w:val="1245"/>
        </w:trPr>
        <w:tc>
          <w:tcPr>
            <w:tcW w:w="1860" w:type="dxa"/>
            <w:shd w:val="clear" w:color="auto" w:fill="0F2131"/>
            <w:textDirection w:val="btLr"/>
          </w:tcPr>
          <w:p w14:paraId="5DB599C1" w14:textId="77777777" w:rsidR="002C2753" w:rsidRPr="00557F44" w:rsidRDefault="002C275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Customer Focus</w:t>
            </w:r>
          </w:p>
        </w:tc>
        <w:tc>
          <w:tcPr>
            <w:tcW w:w="7066" w:type="dxa"/>
          </w:tcPr>
          <w:p w14:paraId="1AD86200" w14:textId="77777777" w:rsidR="002C2753" w:rsidRPr="00557F44" w:rsidRDefault="002C2753" w:rsidP="00161C47">
            <w:pPr>
              <w:ind w:left="454"/>
              <w:contextualSpacing/>
              <w:rPr>
                <w:rFonts w:ascii="Poppins" w:hAnsi="Poppins" w:cs="Poppins"/>
              </w:rPr>
            </w:pPr>
          </w:p>
          <w:p w14:paraId="7A344827" w14:textId="77777777" w:rsidR="002C2753" w:rsidRPr="00557F44" w:rsidRDefault="002C2753" w:rsidP="00161C47">
            <w:pPr>
              <w:ind w:left="454"/>
              <w:contextualSpacing/>
              <w:rPr>
                <w:rFonts w:ascii="Poppins" w:hAnsi="Poppins" w:cs="Poppins"/>
              </w:rPr>
            </w:pPr>
          </w:p>
          <w:p w14:paraId="42C0FC2D" w14:textId="77777777" w:rsidR="002C2753" w:rsidRPr="00557F44" w:rsidRDefault="002C2753" w:rsidP="002C2753">
            <w:pPr>
              <w:numPr>
                <w:ilvl w:val="0"/>
                <w:numId w:val="12"/>
              </w:numPr>
              <w:contextualSpacing/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Every decision we make revolves around delighting our customers</w:t>
            </w:r>
          </w:p>
        </w:tc>
      </w:tr>
      <w:tr w:rsidR="002C2753" w:rsidRPr="00557F44" w14:paraId="77DB11C6" w14:textId="77777777" w:rsidTr="00161C47">
        <w:trPr>
          <w:cantSplit/>
          <w:trHeight w:val="1135"/>
        </w:trPr>
        <w:tc>
          <w:tcPr>
            <w:tcW w:w="1860" w:type="dxa"/>
            <w:shd w:val="clear" w:color="auto" w:fill="0F2131"/>
            <w:textDirection w:val="btLr"/>
          </w:tcPr>
          <w:p w14:paraId="3F20B075" w14:textId="77777777" w:rsidR="002C2753" w:rsidRPr="00557F44" w:rsidRDefault="002C275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Passion for Building</w:t>
            </w:r>
          </w:p>
        </w:tc>
        <w:tc>
          <w:tcPr>
            <w:tcW w:w="7066" w:type="dxa"/>
          </w:tcPr>
          <w:p w14:paraId="641E53FE" w14:textId="77777777" w:rsidR="002C2753" w:rsidRPr="00557F44" w:rsidRDefault="002C2753" w:rsidP="00161C47">
            <w:pPr>
              <w:ind w:left="454"/>
              <w:rPr>
                <w:rFonts w:ascii="Poppins" w:hAnsi="Poppins" w:cs="Poppins"/>
              </w:rPr>
            </w:pPr>
          </w:p>
          <w:p w14:paraId="7A891442" w14:textId="77777777" w:rsidR="002C2753" w:rsidRPr="00557F44" w:rsidRDefault="002C2753" w:rsidP="002C2753">
            <w:pPr>
              <w:numPr>
                <w:ilvl w:val="0"/>
                <w:numId w:val="12"/>
              </w:numPr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We approach each project with unwavering enthusiasm</w:t>
            </w:r>
          </w:p>
        </w:tc>
      </w:tr>
      <w:tr w:rsidR="002C2753" w:rsidRPr="00557F44" w14:paraId="44957CD0" w14:textId="77777777" w:rsidTr="00161C47">
        <w:trPr>
          <w:cantSplit/>
          <w:trHeight w:val="1530"/>
        </w:trPr>
        <w:tc>
          <w:tcPr>
            <w:tcW w:w="1860" w:type="dxa"/>
            <w:shd w:val="clear" w:color="auto" w:fill="0F2131"/>
            <w:textDirection w:val="btLr"/>
          </w:tcPr>
          <w:p w14:paraId="2A45C50E" w14:textId="77777777" w:rsidR="002C2753" w:rsidRPr="00557F44" w:rsidRDefault="002C275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Sustainability</w:t>
            </w:r>
          </w:p>
        </w:tc>
        <w:tc>
          <w:tcPr>
            <w:tcW w:w="7066" w:type="dxa"/>
          </w:tcPr>
          <w:p w14:paraId="51A561C2" w14:textId="77777777" w:rsidR="002C2753" w:rsidRPr="00557F44" w:rsidRDefault="002C2753" w:rsidP="00161C47">
            <w:pPr>
              <w:ind w:left="454"/>
              <w:contextualSpacing/>
              <w:rPr>
                <w:rFonts w:ascii="Poppins" w:hAnsi="Poppins" w:cs="Poppins"/>
              </w:rPr>
            </w:pPr>
          </w:p>
          <w:p w14:paraId="50A427BE" w14:textId="77777777" w:rsidR="002C2753" w:rsidRPr="00557F44" w:rsidRDefault="002C2753" w:rsidP="002C2753">
            <w:pPr>
              <w:numPr>
                <w:ilvl w:val="0"/>
                <w:numId w:val="12"/>
              </w:numPr>
              <w:contextualSpacing/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Understanding our environmental footprint by incorporating eco-friendly practice and materials into our communities</w:t>
            </w:r>
          </w:p>
        </w:tc>
      </w:tr>
      <w:tr w:rsidR="002C2753" w:rsidRPr="00557F44" w14:paraId="495833F5" w14:textId="77777777" w:rsidTr="00161C47">
        <w:trPr>
          <w:cantSplit/>
          <w:trHeight w:val="1415"/>
        </w:trPr>
        <w:tc>
          <w:tcPr>
            <w:tcW w:w="1860" w:type="dxa"/>
            <w:shd w:val="clear" w:color="auto" w:fill="0F2131"/>
            <w:textDirection w:val="btLr"/>
          </w:tcPr>
          <w:p w14:paraId="35E21AC5" w14:textId="77777777" w:rsidR="002C2753" w:rsidRPr="00557F44" w:rsidRDefault="002C275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Lasting Community</w:t>
            </w:r>
          </w:p>
        </w:tc>
        <w:tc>
          <w:tcPr>
            <w:tcW w:w="7066" w:type="dxa"/>
          </w:tcPr>
          <w:p w14:paraId="3E29BDED" w14:textId="77777777" w:rsidR="002C2753" w:rsidRPr="00557F44" w:rsidRDefault="002C2753" w:rsidP="00161C47">
            <w:pPr>
              <w:ind w:left="454"/>
              <w:rPr>
                <w:rFonts w:ascii="Poppins" w:hAnsi="Poppins" w:cs="Poppins"/>
              </w:rPr>
            </w:pPr>
          </w:p>
          <w:p w14:paraId="6267F613" w14:textId="77777777" w:rsidR="002C2753" w:rsidRPr="00557F44" w:rsidRDefault="002C2753" w:rsidP="002C2753">
            <w:pPr>
              <w:numPr>
                <w:ilvl w:val="0"/>
                <w:numId w:val="12"/>
              </w:numPr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We create communities with a sense of belonging and a legacy for generations to come</w:t>
            </w:r>
          </w:p>
        </w:tc>
      </w:tr>
      <w:tr w:rsidR="002C2753" w:rsidRPr="00557F44" w14:paraId="6201D33E" w14:textId="77777777" w:rsidTr="00161C47">
        <w:trPr>
          <w:cantSplit/>
          <w:trHeight w:val="1240"/>
        </w:trPr>
        <w:tc>
          <w:tcPr>
            <w:tcW w:w="1860" w:type="dxa"/>
            <w:shd w:val="clear" w:color="auto" w:fill="0F2131"/>
            <w:textDirection w:val="btLr"/>
          </w:tcPr>
          <w:p w14:paraId="57CE1DE9" w14:textId="77777777" w:rsidR="002C2753" w:rsidRPr="00557F44" w:rsidRDefault="002C275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Belief in Better</w:t>
            </w:r>
          </w:p>
        </w:tc>
        <w:tc>
          <w:tcPr>
            <w:tcW w:w="7066" w:type="dxa"/>
          </w:tcPr>
          <w:p w14:paraId="195E60AB" w14:textId="77777777" w:rsidR="002C2753" w:rsidRPr="00557F44" w:rsidRDefault="002C2753" w:rsidP="00161C47">
            <w:pPr>
              <w:ind w:left="454"/>
              <w:rPr>
                <w:rFonts w:ascii="Poppins" w:hAnsi="Poppins" w:cs="Poppins"/>
              </w:rPr>
            </w:pPr>
          </w:p>
          <w:p w14:paraId="54AF3E9C" w14:textId="77777777" w:rsidR="002C2753" w:rsidRPr="00557F44" w:rsidRDefault="002C2753" w:rsidP="002C2753">
            <w:pPr>
              <w:numPr>
                <w:ilvl w:val="0"/>
                <w:numId w:val="12"/>
              </w:numPr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We are committed to delivering homes that are the definition of excellence</w:t>
            </w:r>
          </w:p>
        </w:tc>
      </w:tr>
      <w:bookmarkEnd w:id="0"/>
    </w:tbl>
    <w:p w14:paraId="245F5ACB" w14:textId="77777777" w:rsidR="00556AB4" w:rsidRDefault="00556AB4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C24B84E" w14:textId="77777777" w:rsidR="00556AB4" w:rsidRDefault="00556AB4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FC0E1" w14:textId="77777777" w:rsidR="00BE2FCF" w:rsidRDefault="00BE2FCF" w:rsidP="008C0FD5">
      <w:r>
        <w:separator/>
      </w:r>
    </w:p>
  </w:endnote>
  <w:endnote w:type="continuationSeparator" w:id="0">
    <w:p w14:paraId="2C958B89" w14:textId="77777777" w:rsidR="00BE2FCF" w:rsidRDefault="00BE2FCF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657B" w14:textId="77777777" w:rsidR="00BE2FCF" w:rsidRDefault="00BE2FCF" w:rsidP="008C0FD5">
      <w:r>
        <w:separator/>
      </w:r>
    </w:p>
  </w:footnote>
  <w:footnote w:type="continuationSeparator" w:id="0">
    <w:p w14:paraId="7382236C" w14:textId="77777777" w:rsidR="00BE2FCF" w:rsidRDefault="00BE2FCF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2C0B" w14:textId="28EC8DFA" w:rsidR="008C0FD5" w:rsidRDefault="002C275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0F7714" wp14:editId="6A580A23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5727700" cy="593090"/>
          <wp:effectExtent l="0" t="0" r="6350" b="0"/>
          <wp:wrapTight wrapText="bothSides">
            <wp:wrapPolygon edited="0">
              <wp:start x="7974" y="0"/>
              <wp:lineTo x="0" y="2081"/>
              <wp:lineTo x="0" y="18732"/>
              <wp:lineTo x="7974" y="20814"/>
              <wp:lineTo x="16308" y="20814"/>
              <wp:lineTo x="21265" y="15263"/>
              <wp:lineTo x="21552" y="10407"/>
              <wp:lineTo x="21552" y="4857"/>
              <wp:lineTo x="16308" y="0"/>
              <wp:lineTo x="7974" y="0"/>
            </wp:wrapPolygon>
          </wp:wrapTight>
          <wp:docPr id="1891817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3DF0"/>
    <w:multiLevelType w:val="hybridMultilevel"/>
    <w:tmpl w:val="C022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D96593B"/>
    <w:multiLevelType w:val="hybridMultilevel"/>
    <w:tmpl w:val="7D9C31B0"/>
    <w:lvl w:ilvl="0" w:tplc="ED568D2C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EAD4FD8"/>
    <w:multiLevelType w:val="hybridMultilevel"/>
    <w:tmpl w:val="AE5C85A0"/>
    <w:lvl w:ilvl="0" w:tplc="D4ECE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2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88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0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49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E8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64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09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44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E8F02C8"/>
    <w:multiLevelType w:val="hybridMultilevel"/>
    <w:tmpl w:val="C5BE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4763">
    <w:abstractNumId w:val="0"/>
  </w:num>
  <w:num w:numId="2" w16cid:durableId="2071347544">
    <w:abstractNumId w:val="1"/>
  </w:num>
  <w:num w:numId="3" w16cid:durableId="94446430">
    <w:abstractNumId w:val="5"/>
  </w:num>
  <w:num w:numId="4" w16cid:durableId="830293340">
    <w:abstractNumId w:val="6"/>
  </w:num>
  <w:num w:numId="5" w16cid:durableId="1488400286">
    <w:abstractNumId w:val="12"/>
  </w:num>
  <w:num w:numId="6" w16cid:durableId="2046254356">
    <w:abstractNumId w:val="13"/>
  </w:num>
  <w:num w:numId="7" w16cid:durableId="1345784285">
    <w:abstractNumId w:val="2"/>
  </w:num>
  <w:num w:numId="8" w16cid:durableId="691417474">
    <w:abstractNumId w:val="11"/>
  </w:num>
  <w:num w:numId="9" w16cid:durableId="36320471">
    <w:abstractNumId w:val="10"/>
  </w:num>
  <w:num w:numId="10" w16cid:durableId="618531767">
    <w:abstractNumId w:val="3"/>
  </w:num>
  <w:num w:numId="11" w16cid:durableId="439184653">
    <w:abstractNumId w:val="8"/>
  </w:num>
  <w:num w:numId="12" w16cid:durableId="314341691">
    <w:abstractNumId w:val="4"/>
  </w:num>
  <w:num w:numId="13" w16cid:durableId="1656882720">
    <w:abstractNumId w:val="14"/>
  </w:num>
  <w:num w:numId="14" w16cid:durableId="800002802">
    <w:abstractNumId w:val="0"/>
  </w:num>
  <w:num w:numId="15" w16cid:durableId="1073820868">
    <w:abstractNumId w:val="15"/>
  </w:num>
  <w:num w:numId="16" w16cid:durableId="44836927">
    <w:abstractNumId w:val="1"/>
  </w:num>
  <w:num w:numId="17" w16cid:durableId="1519658510">
    <w:abstractNumId w:val="7"/>
  </w:num>
  <w:num w:numId="18" w16cid:durableId="5251458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4847"/>
    <w:rsid w:val="00017BB8"/>
    <w:rsid w:val="0004582C"/>
    <w:rsid w:val="000C4652"/>
    <w:rsid w:val="000F1677"/>
    <w:rsid w:val="00111F36"/>
    <w:rsid w:val="00171E5E"/>
    <w:rsid w:val="00173876"/>
    <w:rsid w:val="00234EA8"/>
    <w:rsid w:val="00236D2E"/>
    <w:rsid w:val="00242997"/>
    <w:rsid w:val="002C2753"/>
    <w:rsid w:val="00320D99"/>
    <w:rsid w:val="00322F6E"/>
    <w:rsid w:val="00344F26"/>
    <w:rsid w:val="00364EF3"/>
    <w:rsid w:val="00383017"/>
    <w:rsid w:val="003A242C"/>
    <w:rsid w:val="00421863"/>
    <w:rsid w:val="00492A89"/>
    <w:rsid w:val="004B48CD"/>
    <w:rsid w:val="004C295D"/>
    <w:rsid w:val="004E590C"/>
    <w:rsid w:val="005168D0"/>
    <w:rsid w:val="00556AB4"/>
    <w:rsid w:val="005570EE"/>
    <w:rsid w:val="00593882"/>
    <w:rsid w:val="005A515F"/>
    <w:rsid w:val="00615395"/>
    <w:rsid w:val="00620811"/>
    <w:rsid w:val="0062436E"/>
    <w:rsid w:val="006F03FD"/>
    <w:rsid w:val="006F2CEA"/>
    <w:rsid w:val="00722CDA"/>
    <w:rsid w:val="00763247"/>
    <w:rsid w:val="007B69D4"/>
    <w:rsid w:val="007C1DC2"/>
    <w:rsid w:val="007F3E52"/>
    <w:rsid w:val="0084484F"/>
    <w:rsid w:val="008A522E"/>
    <w:rsid w:val="008A6832"/>
    <w:rsid w:val="008A73CF"/>
    <w:rsid w:val="008B07F8"/>
    <w:rsid w:val="008C0FD5"/>
    <w:rsid w:val="008F7585"/>
    <w:rsid w:val="009A390C"/>
    <w:rsid w:val="009E41D5"/>
    <w:rsid w:val="00AB0D21"/>
    <w:rsid w:val="00B41536"/>
    <w:rsid w:val="00B440AA"/>
    <w:rsid w:val="00B92419"/>
    <w:rsid w:val="00BA433C"/>
    <w:rsid w:val="00BB27D7"/>
    <w:rsid w:val="00BE2FCF"/>
    <w:rsid w:val="00C06EC3"/>
    <w:rsid w:val="00C4505D"/>
    <w:rsid w:val="00CE47D5"/>
    <w:rsid w:val="00CF5C8B"/>
    <w:rsid w:val="00D01C8D"/>
    <w:rsid w:val="00D22C14"/>
    <w:rsid w:val="00D63C12"/>
    <w:rsid w:val="00DC6BE7"/>
    <w:rsid w:val="00E23637"/>
    <w:rsid w:val="00E26692"/>
    <w:rsid w:val="00E37FDD"/>
    <w:rsid w:val="00E404DB"/>
    <w:rsid w:val="00E47900"/>
    <w:rsid w:val="00EA4D60"/>
    <w:rsid w:val="00EE011A"/>
    <w:rsid w:val="00EF5441"/>
    <w:rsid w:val="00F57AFF"/>
    <w:rsid w:val="00F7063A"/>
    <w:rsid w:val="00FC46B3"/>
    <w:rsid w:val="00FD19D4"/>
    <w:rsid w:val="5EF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441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character" w:customStyle="1" w:styleId="Heading1Char">
    <w:name w:val="Heading 1 Char"/>
    <w:basedOn w:val="DefaultParagraphFont"/>
    <w:link w:val="Heading1"/>
    <w:uiPriority w:val="9"/>
    <w:rsid w:val="00EF5441"/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6A7ADD4312F408E89213199763D79" ma:contentTypeVersion="11" ma:contentTypeDescription="Create a new document." ma:contentTypeScope="" ma:versionID="717e3b3b402d3f3d93ace56a3d5c83f8">
  <xsd:schema xmlns:xsd="http://www.w3.org/2001/XMLSchema" xmlns:xs="http://www.w3.org/2001/XMLSchema" xmlns:p="http://schemas.microsoft.com/office/2006/metadata/properties" xmlns:ns2="62db31c0-db32-4c81-a58f-d0054ae9c97a" xmlns:ns3="1d20585f-a80e-4a51-b9f9-b2ef7958c1d8" targetNamespace="http://schemas.microsoft.com/office/2006/metadata/properties" ma:root="true" ma:fieldsID="fe0bdd39d9cae71f2f2b9ce8f40d08b0" ns2:_="" ns3:_="">
    <xsd:import namespace="62db31c0-db32-4c81-a58f-d0054ae9c97a"/>
    <xsd:import namespace="1d20585f-a80e-4a51-b9f9-b2ef7958c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b31c0-db32-4c81-a58f-d0054ae9c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0097e1-37d4-4d77-a881-9d69c6e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0585f-a80e-4a51-b9f9-b2ef7958c1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2ed30f-bca0-43bb-90c4-04863bfd0f6b}" ma:internalName="TaxCatchAll" ma:showField="CatchAllData" ma:web="1d20585f-a80e-4a51-b9f9-b2ef7958c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b31c0-db32-4c81-a58f-d0054ae9c97a">
      <Terms xmlns="http://schemas.microsoft.com/office/infopath/2007/PartnerControls"/>
    </lcf76f155ced4ddcb4097134ff3c332f>
    <TaxCatchAll xmlns="1d20585f-a80e-4a51-b9f9-b2ef7958c1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4ABF1-E552-44D3-8840-412FB85C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b31c0-db32-4c81-a58f-d0054ae9c97a"/>
    <ds:schemaRef ds:uri="1d20585f-a80e-4a51-b9f9-b2ef7958c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62db31c0-db32-4c81-a58f-d0054ae9c97a"/>
    <ds:schemaRef ds:uri="1d20585f-a80e-4a51-b9f9-b2ef7958c1d8"/>
  </ds:schemaRefs>
</ds:datastoreItem>
</file>

<file path=customXml/itemProps3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Laura Kot</cp:lastModifiedBy>
  <cp:revision>2</cp:revision>
  <dcterms:created xsi:type="dcterms:W3CDTF">2025-09-11T11:13:00Z</dcterms:created>
  <dcterms:modified xsi:type="dcterms:W3CDTF">2025-09-11T11:13:00Z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0x0101008746A7ADD4312F408E89213199763D79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